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overflowPunct w:val="0"/>
        <w:autoSpaceDE w:val="0"/>
        <w:autoSpaceDN w:val="0"/>
        <w:spacing w:line="520" w:lineRule="exact"/>
        <w:jc w:val="center"/>
        <w:rPr>
          <w:rFonts w:ascii="方正小标宋_GBK" w:eastAsia="方正小标宋_GBK" w:hAnsi="方正小标宋简体" w:cs="方正小标宋简体"/>
          <w:sz w:val="44"/>
          <w:szCs w:val="44"/>
        </w:rPr>
      </w:pPr>
      <w:bookmarkStart w:id="0" w:name="_GoBack"/>
      <w:bookmarkEnd w:id="0"/>
      <w:r>
        <w:rPr>
          <w:rFonts w:ascii="方正小标宋_GBK" w:eastAsia="方正小标宋_GBK" w:hAnsi="方正小标宋简体" w:cs="方正小标宋简体" w:hint="eastAsia"/>
          <w:sz w:val="44"/>
          <w:szCs w:val="44"/>
        </w:rPr>
        <w:t>苏州</w:t>
      </w:r>
      <w:r>
        <w:rPr>
          <w:rFonts w:ascii="方正小标宋_GBK" w:eastAsia="方正小标宋_GBK" w:hAnsi="方正小标宋简体" w:cs="方正小标宋简体"/>
          <w:sz w:val="44"/>
          <w:szCs w:val="44"/>
        </w:rPr>
        <w:t>工业园区</w:t>
      </w:r>
      <w:r>
        <w:rPr>
          <w:rFonts w:ascii="方正小标宋_GBK" w:eastAsia="方正小标宋_GBK" w:hAnsi="方正小标宋简体" w:cs="方正小标宋简体" w:hint="eastAsia"/>
          <w:sz w:val="44"/>
          <w:szCs w:val="44"/>
        </w:rPr>
        <w:t>市场监督管理局企业行政合规指导清单</w:t>
      </w:r>
    </w:p>
    <w:p>
      <w:pPr>
        <w:overflowPunct w:val="0"/>
        <w:autoSpaceDE w:val="0"/>
        <w:autoSpaceDN w:val="0"/>
        <w:spacing w:line="520" w:lineRule="exact"/>
        <w:jc w:val="center"/>
        <w:rPr>
          <w:rFonts w:ascii="方正小标宋_GBK" w:eastAsia="方正小标宋_GBK" w:hAnsi="方正小标宋简体" w:cs="方正小标宋简体"/>
          <w:sz w:val="36"/>
          <w:szCs w:val="36"/>
        </w:rPr>
      </w:pPr>
      <w:r>
        <w:rPr>
          <w:rFonts w:ascii="方正小标宋_GBK" w:eastAsia="方正小标宋_GBK" w:hAnsi="方正小标宋简体" w:cs="方正小标宋简体" w:hint="eastAsia"/>
          <w:sz w:val="36"/>
          <w:szCs w:val="36"/>
        </w:rPr>
        <w:t>(食品经营安全监督管理部分)</w:t>
      </w:r>
    </w:p>
    <w:p>
      <w:pPr>
        <w:overflowPunct w:val="0"/>
        <w:autoSpaceDE w:val="0"/>
        <w:autoSpaceDN w:val="0"/>
        <w:spacing w:line="520" w:lineRule="exact"/>
        <w:jc w:val="center"/>
        <w:rPr>
          <w:rFonts w:ascii="方正小标宋_GBK" w:eastAsia="方正小标宋_GBK" w:hAnsi="方正小标宋简体" w:cs="方正小标宋简体"/>
          <w:sz w:val="36"/>
          <w:szCs w:val="36"/>
        </w:rPr>
      </w:pPr>
      <w:r>
        <w:rPr>
          <w:rFonts w:ascii="方正小标宋_GBK" w:eastAsia="方正小标宋_GBK" w:hAnsi="方正小标宋简体" w:cs="方正小标宋简体" w:hint="eastAsia"/>
          <w:sz w:val="36"/>
          <w:szCs w:val="36"/>
        </w:rPr>
        <w:t xml:space="preserve"> </w:t>
      </w:r>
    </w:p>
    <w:tbl>
      <w:tblPr>
        <w:tblStyle w:val="a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17"/>
        <w:gridCol w:w="1843"/>
        <w:gridCol w:w="2268"/>
        <w:gridCol w:w="8221"/>
        <w:gridCol w:w="1276"/>
        <w:gridCol w:w="4820"/>
        <w:gridCol w:w="1905"/>
      </w:tblGrid>
      <w:tr>
        <w:trPr>
          <w:trHeight w:val="1257"/>
          <w:tblHeader/>
        </w:trPr>
        <w:tc>
          <w:tcPr>
            <w:tcW w:w="817" w:type="dxa"/>
            <w:vAlign w:val="center"/>
          </w:tcPr>
          <w:p>
            <w:pPr>
              <w:overflowPunct w:val="0"/>
              <w:autoSpaceDE w:val="0"/>
              <w:autoSpaceDN w:val="0"/>
              <w:spacing w:line="420" w:lineRule="exact"/>
              <w:ind w:leftChars="-12" w:left="-25"/>
              <w:jc w:val="center"/>
              <w:rPr>
                <w:rFonts w:ascii="黑体" w:eastAsia="黑体" w:hAnsi="黑体" w:cs="黑体"/>
                <w:kern w:val="0"/>
                <w:sz w:val="24"/>
              </w:rPr>
            </w:pPr>
            <w:r>
              <w:rPr>
                <w:rFonts w:ascii="黑体" w:eastAsia="黑体" w:hAnsi="黑体" w:cs="黑体" w:hint="eastAsia"/>
                <w:kern w:val="0"/>
                <w:sz w:val="24"/>
              </w:rPr>
              <w:t>序号</w:t>
            </w:r>
          </w:p>
        </w:tc>
        <w:tc>
          <w:tcPr>
            <w:tcW w:w="1843" w:type="dxa"/>
            <w:vAlign w:val="center"/>
          </w:tcPr>
          <w:p>
            <w:pPr>
              <w:overflowPunct w:val="0"/>
              <w:autoSpaceDE w:val="0"/>
              <w:autoSpaceDN w:val="0"/>
              <w:spacing w:line="420" w:lineRule="exact"/>
              <w:jc w:val="center"/>
              <w:rPr>
                <w:rFonts w:ascii="黑体" w:eastAsia="黑体" w:hAnsi="黑体" w:cs="黑体"/>
                <w:kern w:val="0"/>
                <w:sz w:val="24"/>
              </w:rPr>
            </w:pPr>
            <w:r>
              <w:rPr>
                <w:rFonts w:ascii="黑体" w:eastAsia="黑体" w:hAnsi="黑体" w:cs="黑体" w:hint="eastAsia"/>
                <w:kern w:val="0"/>
                <w:sz w:val="24"/>
              </w:rPr>
              <w:t>合规事项</w:t>
            </w:r>
          </w:p>
        </w:tc>
        <w:tc>
          <w:tcPr>
            <w:tcW w:w="2268" w:type="dxa"/>
            <w:vAlign w:val="center"/>
          </w:tcPr>
          <w:p>
            <w:pPr>
              <w:overflowPunct w:val="0"/>
              <w:autoSpaceDE w:val="0"/>
              <w:autoSpaceDN w:val="0"/>
              <w:spacing w:line="420" w:lineRule="exact"/>
              <w:jc w:val="center"/>
              <w:rPr>
                <w:rFonts w:ascii="黑体" w:eastAsia="黑体" w:hAnsi="黑体" w:cs="黑体"/>
                <w:kern w:val="0"/>
                <w:sz w:val="24"/>
              </w:rPr>
            </w:pPr>
            <w:r>
              <w:rPr>
                <w:rFonts w:ascii="黑体" w:eastAsia="黑体" w:hAnsi="黑体" w:cs="黑体" w:hint="eastAsia"/>
                <w:kern w:val="0"/>
                <w:sz w:val="24"/>
              </w:rPr>
              <w:t>常见违法行为表现</w:t>
            </w:r>
          </w:p>
        </w:tc>
        <w:tc>
          <w:tcPr>
            <w:tcW w:w="8221" w:type="dxa"/>
            <w:vAlign w:val="center"/>
          </w:tcPr>
          <w:p>
            <w:pPr>
              <w:overflowPunct w:val="0"/>
              <w:autoSpaceDE w:val="0"/>
              <w:autoSpaceDN w:val="0"/>
              <w:spacing w:line="420" w:lineRule="exact"/>
              <w:jc w:val="center"/>
              <w:rPr>
                <w:rFonts w:ascii="黑体" w:eastAsia="黑体" w:hAnsi="黑体" w:cs="黑体"/>
                <w:kern w:val="0"/>
                <w:sz w:val="24"/>
              </w:rPr>
            </w:pPr>
            <w:r>
              <w:rPr>
                <w:rFonts w:ascii="黑体" w:eastAsia="黑体" w:hAnsi="黑体" w:cs="黑体" w:hint="eastAsia"/>
                <w:kern w:val="0"/>
                <w:sz w:val="24"/>
              </w:rPr>
              <w:t>法律依据及违法责任</w:t>
            </w:r>
          </w:p>
        </w:tc>
        <w:tc>
          <w:tcPr>
            <w:tcW w:w="1276" w:type="dxa"/>
            <w:vAlign w:val="center"/>
          </w:tcPr>
          <w:p>
            <w:pPr>
              <w:overflowPunct w:val="0"/>
              <w:autoSpaceDE w:val="0"/>
              <w:autoSpaceDN w:val="0"/>
              <w:spacing w:line="420" w:lineRule="exact"/>
              <w:jc w:val="center"/>
              <w:rPr>
                <w:rFonts w:ascii="黑体" w:eastAsia="黑体" w:hAnsi="黑体" w:cs="黑体"/>
                <w:kern w:val="0"/>
                <w:sz w:val="24"/>
              </w:rPr>
            </w:pPr>
            <w:r>
              <w:rPr>
                <w:rFonts w:ascii="黑体" w:eastAsia="黑体" w:hAnsi="黑体" w:cs="黑体" w:hint="eastAsia"/>
                <w:kern w:val="0"/>
                <w:sz w:val="24"/>
              </w:rPr>
              <w:t>风险等级</w:t>
            </w:r>
          </w:p>
        </w:tc>
        <w:tc>
          <w:tcPr>
            <w:tcW w:w="4820" w:type="dxa"/>
            <w:vAlign w:val="center"/>
          </w:tcPr>
          <w:p>
            <w:pPr>
              <w:overflowPunct w:val="0"/>
              <w:autoSpaceDE w:val="0"/>
              <w:autoSpaceDN w:val="0"/>
              <w:spacing w:line="420" w:lineRule="exact"/>
              <w:jc w:val="center"/>
              <w:rPr>
                <w:rFonts w:ascii="黑体" w:eastAsia="黑体" w:hAnsi="黑体" w:cs="黑体"/>
                <w:kern w:val="0"/>
                <w:sz w:val="24"/>
              </w:rPr>
            </w:pPr>
            <w:r>
              <w:rPr>
                <w:rFonts w:ascii="黑体" w:eastAsia="黑体" w:hAnsi="黑体" w:cs="黑体" w:hint="eastAsia"/>
                <w:kern w:val="0"/>
                <w:sz w:val="24"/>
              </w:rPr>
              <w:t>合规建议</w:t>
            </w:r>
          </w:p>
        </w:tc>
        <w:tc>
          <w:tcPr>
            <w:tcW w:w="1905" w:type="dxa"/>
            <w:vAlign w:val="center"/>
          </w:tcPr>
          <w:p>
            <w:pPr>
              <w:overflowPunct w:val="0"/>
              <w:autoSpaceDE w:val="0"/>
              <w:autoSpaceDN w:val="0"/>
              <w:spacing w:line="420" w:lineRule="exact"/>
              <w:jc w:val="center"/>
              <w:rPr>
                <w:rFonts w:ascii="黑体" w:eastAsia="黑体" w:hAnsi="黑体" w:cs="黑体"/>
                <w:kern w:val="0"/>
                <w:sz w:val="24"/>
              </w:rPr>
            </w:pPr>
            <w:r>
              <w:rPr>
                <w:rFonts w:ascii="黑体" w:eastAsia="黑体" w:hAnsi="黑体" w:cs="黑体" w:hint="eastAsia"/>
                <w:kern w:val="0"/>
                <w:sz w:val="24"/>
              </w:rPr>
              <w:t>指导部门</w:t>
            </w:r>
          </w:p>
          <w:p>
            <w:pPr>
              <w:overflowPunct w:val="0"/>
              <w:autoSpaceDE w:val="0"/>
              <w:autoSpaceDN w:val="0"/>
              <w:spacing w:line="420" w:lineRule="exact"/>
              <w:jc w:val="center"/>
              <w:rPr>
                <w:rFonts w:ascii="黑体" w:eastAsia="黑体" w:hAnsi="黑体" w:cs="黑体"/>
                <w:kern w:val="0"/>
                <w:sz w:val="24"/>
              </w:rPr>
            </w:pPr>
            <w:r>
              <w:rPr>
                <w:rFonts w:ascii="黑体" w:eastAsia="黑体" w:hAnsi="黑体" w:cs="黑体" w:hint="eastAsia"/>
                <w:kern w:val="0"/>
                <w:sz w:val="24"/>
              </w:rPr>
              <w:t>（机构/科室）</w:t>
            </w:r>
          </w:p>
        </w:tc>
      </w:tr>
      <w:tr>
        <w:trPr>
          <w:trHeight w:val="20"/>
        </w:trPr>
        <w:tc>
          <w:tcPr>
            <w:tcW w:w="817" w:type="dxa"/>
            <w:vAlign w:val="center"/>
          </w:tcPr>
          <w:p>
            <w:pPr>
              <w:jc w:val="center"/>
            </w:pPr>
            <w:r>
              <w:rPr>
                <w:rFonts w:ascii="宋体" w:hAnsi="宋体" w:cs="宋体"/>
                <w:bCs/>
                <w:sz w:val="24"/>
              </w:rPr>
              <w:t>1</w:t>
            </w:r>
          </w:p>
        </w:tc>
        <w:tc>
          <w:tcPr>
            <w:tcW w:w="1843"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食品经营者应当依法取得食品经营许可后方可从事经营活动</w:t>
            </w:r>
          </w:p>
        </w:tc>
        <w:tc>
          <w:tcPr>
            <w:tcW w:w="2268"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1</w:t>
            </w:r>
            <w:r>
              <w:rPr>
                <w:rFonts w:ascii="宋体" w:hAnsi="宋体" w:cs="宋体"/>
                <w:bCs/>
                <w:sz w:val="24"/>
              </w:rPr>
              <w:t>.</w:t>
            </w:r>
            <w:r>
              <w:rPr>
                <w:rFonts w:ascii="宋体" w:hAnsi="宋体" w:cs="宋体" w:hint="eastAsia"/>
                <w:bCs/>
                <w:sz w:val="24"/>
              </w:rPr>
              <w:t>未取得食品经营许可从事食品经营活动；</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2.食品经营时间超过许可证载明的有效期限；</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3.食品经营许可证载明的经营范围等许可事项已发生变化，食品经营者未在发生变化后10个工作日内申请变更；</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4.行政许可申请人隐瞒真实情况、提供虚假材料，或以欺骗、贿赂等不正当手段取得食品经营许可；</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5.伪造涂改、倒卖、出租、出借、转让食品经营许可证。</w:t>
            </w:r>
          </w:p>
        </w:tc>
        <w:tc>
          <w:tcPr>
            <w:tcW w:w="8221"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《中华人民共和国</w:t>
            </w:r>
            <w:r>
              <w:rPr>
                <w:rFonts w:ascii="宋体" w:hAnsi="宋体" w:cs="宋体"/>
                <w:bCs/>
                <w:sz w:val="24"/>
              </w:rPr>
              <w:t>食品</w:t>
            </w:r>
            <w:r>
              <w:rPr>
                <w:rFonts w:ascii="宋体" w:hAnsi="宋体" w:cs="宋体" w:hint="eastAsia"/>
                <w:bCs/>
                <w:sz w:val="24"/>
              </w:rPr>
              <w:t>安全</w:t>
            </w:r>
            <w:r>
              <w:rPr>
                <w:rFonts w:ascii="宋体" w:hAnsi="宋体" w:cs="宋体"/>
                <w:bCs/>
                <w:sz w:val="24"/>
              </w:rPr>
              <w:t>法</w:t>
            </w:r>
            <w:r>
              <w:rPr>
                <w:rFonts w:ascii="宋体" w:hAnsi="宋体" w:cs="宋体" w:hint="eastAsia"/>
                <w:bCs/>
                <w:sz w:val="24"/>
              </w:rPr>
              <w:t>》</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第</w:t>
            </w:r>
            <w:r>
              <w:rPr>
                <w:rFonts w:ascii="宋体" w:hAnsi="宋体" w:cs="宋体" w:hint="eastAsia"/>
                <w:bCs/>
                <w:sz w:val="24"/>
              </w:rPr>
              <w:t>三</w:t>
            </w:r>
            <w:r>
              <w:rPr>
                <w:rFonts w:ascii="宋体" w:hAnsi="宋体" w:cs="宋体"/>
                <w:bCs/>
                <w:sz w:val="24"/>
              </w:rPr>
              <w:t>十</w:t>
            </w:r>
            <w:r>
              <w:rPr>
                <w:rFonts w:ascii="宋体" w:hAnsi="宋体" w:cs="宋体" w:hint="eastAsia"/>
                <w:bCs/>
                <w:sz w:val="24"/>
              </w:rPr>
              <w:t>五</w:t>
            </w:r>
            <w:r>
              <w:rPr>
                <w:rFonts w:ascii="宋体" w:hAnsi="宋体" w:cs="宋体"/>
                <w:bCs/>
                <w:sz w:val="24"/>
              </w:rPr>
              <w:t>条第一款</w:t>
            </w:r>
            <w:r>
              <w:rPr>
                <w:rFonts w:ascii="宋体" w:hAnsi="宋体" w:cs="宋体" w:hint="eastAsia"/>
                <w:bCs/>
                <w:sz w:val="24"/>
              </w:rPr>
              <w:t xml:space="preserve"> </w:t>
            </w:r>
            <w:r>
              <w:rPr>
                <w:rFonts w:ascii="宋体" w:hAnsi="宋体" w:cs="宋体"/>
                <w:bCs/>
                <w:sz w:val="24"/>
              </w:rPr>
              <w:t>国家对食品生产经营实行许可制度。从事食品生产、食品销售、餐饮服务，应当依法取得许可。但是，销售食用农产品和仅销售预包装食品的，不需要取得许可。仅销售预包装食品的，应当报所在地县级以上地方人民政府食品安全监督管理部门备案。</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 xml:space="preserve">第一百二十二条第一款 </w:t>
            </w:r>
            <w:r>
              <w:rPr>
                <w:rFonts w:ascii="宋体" w:hAnsi="宋体" w:cs="宋体"/>
                <w:bCs/>
                <w:sz w:val="24"/>
              </w:rPr>
              <w:t>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《食品经营许可管理办法》</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 xml:space="preserve">第十三条 </w:t>
            </w:r>
            <w:r>
              <w:rPr>
                <w:rFonts w:ascii="宋体" w:hAnsi="宋体" w:cs="宋体"/>
                <w:bCs/>
                <w:sz w:val="24"/>
              </w:rPr>
              <w:t>申请人应当如实向食品药品监督管理部门提交有关材料和反映真实情况，对申请材料的真实性负责，并在申请书等材料上签名或者盖章。</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第二十六条第一款</w:t>
            </w:r>
            <w:r>
              <w:rPr>
                <w:rFonts w:ascii="宋体" w:hAnsi="宋体" w:cs="宋体" w:hint="eastAsia"/>
                <w:bCs/>
                <w:sz w:val="24"/>
              </w:rPr>
              <w:t xml:space="preserve"> </w:t>
            </w:r>
            <w:r>
              <w:rPr>
                <w:rFonts w:ascii="宋体" w:hAnsi="宋体" w:cs="宋体"/>
                <w:bCs/>
                <w:sz w:val="24"/>
              </w:rPr>
              <w:t>食品经营者应当妥善保管食品经营许可证，不得伪造、涂改、倒卖、出租、出借、转让。</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 xml:space="preserve">第二十七条第一款 </w:t>
            </w:r>
            <w:r>
              <w:rPr>
                <w:rFonts w:ascii="宋体" w:hAnsi="宋体" w:cs="宋体"/>
                <w:bCs/>
                <w:sz w:val="24"/>
              </w:rPr>
              <w:t>食品经营许可证载明的许可事项发生变化的，食品经营者应当在变化后10个工作日内向原发证的食品药品监督管理部门申请变更经营许可。</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 xml:space="preserve">第二十九条 </w:t>
            </w:r>
            <w:r>
              <w:rPr>
                <w:rFonts w:ascii="宋体" w:hAnsi="宋体" w:cs="宋体"/>
                <w:bCs/>
                <w:sz w:val="24"/>
              </w:rPr>
              <w:t>食品经营者需要延续依法取得的食品经营许可的有效期的，应当在该食品经营许可有效期届满30个工作日前，向原发证的食品药品监督管理部门提出申请。</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第四十六条</w:t>
            </w:r>
            <w:r>
              <w:rPr>
                <w:rFonts w:ascii="宋体" w:hAnsi="宋体" w:cs="宋体" w:hint="eastAsia"/>
                <w:bCs/>
                <w:sz w:val="24"/>
              </w:rPr>
              <w:t xml:space="preserve"> </w:t>
            </w:r>
            <w:r>
              <w:rPr>
                <w:rFonts w:ascii="宋体" w:hAnsi="宋体" w:cs="宋体"/>
                <w:bCs/>
                <w:sz w:val="24"/>
              </w:rPr>
              <w:t>许可申请人隐瞒真实情况或者提供虚假材料申请食品经营</w:t>
            </w:r>
            <w:r>
              <w:rPr>
                <w:rFonts w:ascii="宋体" w:hAnsi="宋体" w:cs="宋体"/>
                <w:bCs/>
                <w:sz w:val="24"/>
              </w:rPr>
              <w:lastRenderedPageBreak/>
              <w:t>许可的，由县级以上地方食品药品监督管理部门给予警告。申请人在1年内不得再次申请食品经营许可。</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第四十</w:t>
            </w:r>
            <w:r>
              <w:rPr>
                <w:rFonts w:ascii="宋体" w:hAnsi="宋体" w:cs="宋体" w:hint="eastAsia"/>
                <w:bCs/>
                <w:sz w:val="24"/>
              </w:rPr>
              <w:t>七</w:t>
            </w:r>
            <w:r>
              <w:rPr>
                <w:rFonts w:ascii="宋体" w:hAnsi="宋体" w:cs="宋体"/>
                <w:bCs/>
                <w:sz w:val="24"/>
              </w:rPr>
              <w:t>条</w:t>
            </w:r>
            <w:r>
              <w:rPr>
                <w:rFonts w:ascii="宋体" w:hAnsi="宋体" w:cs="宋体" w:hint="eastAsia"/>
                <w:bCs/>
                <w:sz w:val="24"/>
              </w:rPr>
              <w:t xml:space="preserve"> </w:t>
            </w:r>
            <w:r>
              <w:rPr>
                <w:rFonts w:ascii="宋体" w:hAnsi="宋体" w:cs="宋体"/>
                <w:bCs/>
                <w:sz w:val="24"/>
              </w:rPr>
              <w:t>被许可人以欺骗、贿赂等不正当手段取得食品经营许可的，由原发证的食品药品监督管理部门撤销许可，并处1万元以上3万元以下罚款。被许可人在3年内不得再次申请食品经营许可。</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 xml:space="preserve">第四十八条第一款 </w:t>
            </w:r>
            <w:r>
              <w:rPr>
                <w:rFonts w:ascii="宋体" w:hAnsi="宋体" w:cs="宋体"/>
                <w:bCs/>
                <w:sz w:val="24"/>
              </w:rPr>
              <w:t>违反本办法第二十六条第一款规定，食品经营者伪造、涂改、倒卖、出租、出借、转让食品经营许可证的，由县级以上地方食品药品监督管理部门责令改正，给予警告，并处1万元以下罚款；情节严重的，处1万元以上3万元以下罚款。</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 xml:space="preserve">第四十九条第一款 </w:t>
            </w:r>
            <w:r>
              <w:rPr>
                <w:rFonts w:ascii="宋体" w:hAnsi="宋体" w:cs="宋体"/>
                <w:bCs/>
                <w:sz w:val="24"/>
              </w:rPr>
              <w:t>违反本办法第二十七条第一款规定，食品经营许可证载明的许可事项发生变化，食品经营者未按规定申请变更经营许可的，由原发证的食品药品监督管理部门责令改正，给予警告；拒不改正的，处2000元以上1万元以下罚款。</w:t>
            </w:r>
          </w:p>
        </w:tc>
        <w:tc>
          <w:tcPr>
            <w:tcW w:w="1276"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lastRenderedPageBreak/>
              <w:t>★★★</w:t>
            </w:r>
          </w:p>
        </w:tc>
        <w:tc>
          <w:tcPr>
            <w:tcW w:w="4820"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1</w:t>
            </w:r>
            <w:r>
              <w:rPr>
                <w:rFonts w:ascii="宋体" w:hAnsi="宋体" w:cs="宋体"/>
                <w:bCs/>
                <w:sz w:val="24"/>
              </w:rPr>
              <w:t>.从事食品</w:t>
            </w:r>
            <w:r>
              <w:rPr>
                <w:rFonts w:ascii="宋体" w:hAnsi="宋体" w:cs="宋体" w:hint="eastAsia"/>
                <w:bCs/>
                <w:sz w:val="24"/>
              </w:rPr>
              <w:t>经营</w:t>
            </w:r>
            <w:r>
              <w:rPr>
                <w:rFonts w:ascii="宋体" w:hAnsi="宋体" w:cs="宋体"/>
                <w:bCs/>
                <w:sz w:val="24"/>
              </w:rPr>
              <w:t>活动，应当依法申请取得食品经营许可证</w:t>
            </w:r>
            <w:r>
              <w:rPr>
                <w:rFonts w:ascii="宋体" w:hAnsi="宋体" w:cs="宋体" w:hint="eastAsia"/>
                <w:bCs/>
                <w:sz w:val="24"/>
              </w:rPr>
              <w:t>，</w:t>
            </w:r>
            <w:r>
              <w:rPr>
                <w:rFonts w:ascii="宋体" w:hAnsi="宋体" w:cs="宋体"/>
                <w:bCs/>
                <w:sz w:val="24"/>
              </w:rPr>
              <w:t>不得伪造、涂改、倒卖、出租、出借、转让许可证。销售食用农产品、食品添加剂，不需要取得食品经营许可证。</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2.不得超出许可经营项目开展销售活动</w:t>
            </w:r>
            <w:r>
              <w:rPr>
                <w:rFonts w:ascii="宋体" w:hAnsi="宋体" w:cs="宋体" w:hint="eastAsia"/>
                <w:bCs/>
                <w:sz w:val="24"/>
              </w:rPr>
              <w:t>。</w:t>
            </w:r>
            <w:r>
              <w:rPr>
                <w:rFonts w:ascii="宋体" w:hAnsi="宋体" w:cs="宋体"/>
                <w:bCs/>
                <w:sz w:val="24"/>
              </w:rPr>
              <w:t>许可事项发生变化的，应当在变化后 10 个工作日内向原发证的市场监管部门申请变更经营许可。经营场所发生变化的，应当重新申请经营许可。</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3</w:t>
            </w:r>
            <w:r>
              <w:rPr>
                <w:rFonts w:ascii="宋体" w:hAnsi="宋体" w:cs="宋体"/>
                <w:bCs/>
                <w:sz w:val="24"/>
              </w:rPr>
              <w:t>.应当在许可有效期（5 年）内开展经营活动。有效期届满 30 个工作日前，应当向原发证的市场监管部门提出延续申请。</w:t>
            </w:r>
          </w:p>
          <w:p>
            <w:pPr>
              <w:overflowPunct w:val="0"/>
              <w:autoSpaceDE w:val="0"/>
              <w:autoSpaceDN w:val="0"/>
              <w:adjustRightInd w:val="0"/>
              <w:snapToGrid w:val="0"/>
              <w:spacing w:line="420" w:lineRule="exact"/>
              <w:ind w:firstLineChars="150" w:firstLine="360"/>
              <w:rPr>
                <w:rFonts w:ascii="宋体" w:hAnsi="宋体" w:cs="宋体"/>
                <w:bCs/>
                <w:sz w:val="24"/>
              </w:rPr>
            </w:pPr>
            <w:r>
              <w:rPr>
                <w:rFonts w:ascii="宋体" w:hAnsi="宋体" w:cs="宋体" w:hint="eastAsia"/>
                <w:bCs/>
                <w:sz w:val="24"/>
              </w:rPr>
              <w:t>4</w:t>
            </w:r>
            <w:r>
              <w:rPr>
                <w:rFonts w:ascii="宋体" w:hAnsi="宋体" w:cs="宋体"/>
                <w:bCs/>
                <w:sz w:val="24"/>
              </w:rPr>
              <w:t>.按照许可证载明的经营场所、主体业态、经营项目开展销售活动。利用自动售货设备从事销售活动的，设备放置地点应当与许可申请材料中标明的地点一致。</w:t>
            </w:r>
          </w:p>
          <w:p>
            <w:pPr>
              <w:overflowPunct w:val="0"/>
              <w:autoSpaceDE w:val="0"/>
              <w:autoSpaceDN w:val="0"/>
              <w:adjustRightInd w:val="0"/>
              <w:snapToGrid w:val="0"/>
              <w:spacing w:line="420" w:lineRule="exact"/>
              <w:ind w:firstLineChars="100" w:firstLine="240"/>
              <w:rPr>
                <w:rFonts w:ascii="宋体" w:hAnsi="宋体" w:cs="宋体"/>
                <w:bCs/>
                <w:sz w:val="24"/>
              </w:rPr>
            </w:pPr>
          </w:p>
        </w:tc>
        <w:tc>
          <w:tcPr>
            <w:tcW w:w="1905"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食品安全监管处0512-66681265</w:t>
            </w:r>
          </w:p>
        </w:tc>
      </w:tr>
      <w:tr>
        <w:trPr>
          <w:trHeight w:val="20"/>
        </w:trPr>
        <w:tc>
          <w:tcPr>
            <w:tcW w:w="817"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lastRenderedPageBreak/>
              <w:t>2</w:t>
            </w:r>
          </w:p>
        </w:tc>
        <w:tc>
          <w:tcPr>
            <w:tcW w:w="1843"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应当</w:t>
            </w:r>
            <w:r>
              <w:rPr>
                <w:rFonts w:ascii="宋体" w:hAnsi="宋体" w:cs="宋体"/>
                <w:bCs/>
                <w:sz w:val="24"/>
              </w:rPr>
              <w:t>在经营场所公示食品经营许可证、量化等级和日常监督检查结果记录表等信息</w:t>
            </w:r>
          </w:p>
        </w:tc>
        <w:tc>
          <w:tcPr>
            <w:tcW w:w="2268"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1.食品经营者</w:t>
            </w:r>
            <w:r>
              <w:rPr>
                <w:rFonts w:ascii="宋体" w:hAnsi="宋体" w:cs="宋体"/>
                <w:bCs/>
                <w:sz w:val="24"/>
              </w:rPr>
              <w:t>未按规定在经营场所的显著位置悬挂或摆放</w:t>
            </w:r>
            <w:r>
              <w:rPr>
                <w:rFonts w:ascii="宋体" w:hAnsi="宋体" w:cs="宋体" w:hint="eastAsia"/>
                <w:bCs/>
                <w:sz w:val="24"/>
              </w:rPr>
              <w:t>食品经营许可证正本</w:t>
            </w:r>
          </w:p>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2.撕毁、涂改日常监督检查结果记录表；</w:t>
            </w:r>
          </w:p>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3.</w:t>
            </w:r>
            <w:r>
              <w:rPr>
                <w:rFonts w:ascii="宋体" w:hAnsi="宋体" w:cs="宋体"/>
                <w:bCs/>
                <w:sz w:val="24"/>
              </w:rPr>
              <w:t>未保持日常监督检查结果记录表至下次日常监督检查</w:t>
            </w:r>
            <w:r>
              <w:rPr>
                <w:rFonts w:ascii="宋体" w:hAnsi="宋体" w:cs="宋体" w:hint="eastAsia"/>
                <w:bCs/>
                <w:sz w:val="24"/>
              </w:rPr>
              <w:t>。</w:t>
            </w:r>
          </w:p>
        </w:tc>
        <w:tc>
          <w:tcPr>
            <w:tcW w:w="8221"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《食品经营许可管理办法》</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第二十六条第二款 食品经营者应当在经营场所的显著位置悬挂或者摆放食品经营许可证正本。</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第四十八条第二款 违反本办法第二十六条第二款规定，食品经营者未按规定在经营场所的显著位置悬挂或者摆放食品经营许可证的，由县级以上地方食品药品监督管理部门责令改正；拒不改正的，给予警告。</w:t>
            </w:r>
          </w:p>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w:t>
            </w:r>
            <w:r>
              <w:rPr>
                <w:rFonts w:ascii="宋体" w:hAnsi="宋体" w:cs="宋体"/>
                <w:bCs/>
                <w:sz w:val="24"/>
              </w:rPr>
              <w:t>食品生产经营日常监督检查管理办法</w:t>
            </w:r>
            <w:r>
              <w:rPr>
                <w:rFonts w:ascii="宋体" w:hAnsi="宋体" w:cs="宋体" w:hint="eastAsia"/>
                <w:bCs/>
                <w:sz w:val="24"/>
              </w:rPr>
              <w:t>》</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第</w:t>
            </w:r>
            <w:r>
              <w:rPr>
                <w:rFonts w:ascii="宋体" w:hAnsi="宋体" w:cs="宋体" w:hint="eastAsia"/>
                <w:bCs/>
                <w:sz w:val="24"/>
              </w:rPr>
              <w:t>二</w:t>
            </w:r>
            <w:r>
              <w:rPr>
                <w:rFonts w:ascii="宋体" w:hAnsi="宋体" w:cs="宋体"/>
                <w:bCs/>
                <w:sz w:val="24"/>
              </w:rPr>
              <w:t>十</w:t>
            </w:r>
            <w:r>
              <w:rPr>
                <w:rFonts w:ascii="宋体" w:hAnsi="宋体" w:cs="宋体" w:hint="eastAsia"/>
                <w:bCs/>
                <w:sz w:val="24"/>
              </w:rPr>
              <w:t>二</w:t>
            </w:r>
            <w:r>
              <w:rPr>
                <w:rFonts w:ascii="宋体" w:hAnsi="宋体" w:cs="宋体"/>
                <w:bCs/>
                <w:sz w:val="24"/>
              </w:rPr>
              <w:t>条第</w:t>
            </w:r>
            <w:r>
              <w:rPr>
                <w:rFonts w:ascii="宋体" w:hAnsi="宋体" w:cs="宋体" w:hint="eastAsia"/>
                <w:bCs/>
                <w:sz w:val="24"/>
              </w:rPr>
              <w:t xml:space="preserve">二款 </w:t>
            </w:r>
            <w:r>
              <w:rPr>
                <w:rFonts w:ascii="宋体" w:hAnsi="宋体" w:cs="宋体"/>
                <w:bCs/>
                <w:sz w:val="24"/>
              </w:rPr>
              <w:t>食品生产经营者应当将张贴的日常监督检查结果记录表保持至下次日常监督检查。</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 xml:space="preserve">第二十九条 </w:t>
            </w:r>
            <w:r>
              <w:rPr>
                <w:rFonts w:ascii="宋体" w:hAnsi="宋体" w:cs="宋体"/>
                <w:bCs/>
                <w:sz w:val="24"/>
              </w:rPr>
              <w:t>食品生产经营者撕毁、涂改日常监督检查结果记录表，或者未保持日常监督检查结果记录表至下次日常监督检查的，由市、县级食品药品监督管理部门责令改正，给予警告，并处2000元以上3万元以下罚款。</w:t>
            </w:r>
          </w:p>
        </w:tc>
        <w:tc>
          <w:tcPr>
            <w:tcW w:w="1276"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w:t>
            </w:r>
          </w:p>
        </w:tc>
        <w:tc>
          <w:tcPr>
            <w:tcW w:w="4820"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1.食品经营者应当依法亮证经营，在经营场所的</w:t>
            </w:r>
            <w:r>
              <w:rPr>
                <w:rFonts w:ascii="宋体" w:hAnsi="宋体" w:cs="宋体"/>
                <w:bCs/>
                <w:sz w:val="24"/>
              </w:rPr>
              <w:t>显著位置悬挂或者摆放食品经营许可证正本</w:t>
            </w:r>
            <w:r>
              <w:rPr>
                <w:rFonts w:ascii="宋体" w:hAnsi="宋体" w:cs="宋体" w:hint="eastAsia"/>
                <w:bCs/>
                <w:sz w:val="24"/>
              </w:rPr>
              <w:t>。</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2.食品经营者应当妥善留存、张贴日常监督检查结果记录表并将其保持至下次日常监督检查。</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3.通过第三方平台进行交易的经营者在其经营活动主页面显著位置公示；通过自建网站交易的食品销售者在其网站首页显著位置公示。公示内容应当清晰可辨。</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4.利用自动售货设备从事经营活动的，应当按照相关规定和许可申请材料中标明的方式，在自动售货设备的醒目位置公示食品经营许可证等信息，在苏州市自贩机E管理系统进行报告。</w:t>
            </w:r>
          </w:p>
        </w:tc>
        <w:tc>
          <w:tcPr>
            <w:tcW w:w="1905" w:type="dxa"/>
            <w:vAlign w:val="center"/>
          </w:tcPr>
          <w:p>
            <w:pPr>
              <w:jc w:val="center"/>
            </w:pPr>
            <w:r>
              <w:rPr>
                <w:rFonts w:ascii="宋体" w:hAnsi="宋体" w:cs="宋体" w:hint="eastAsia"/>
                <w:bCs/>
                <w:sz w:val="24"/>
              </w:rPr>
              <w:t>食品安全监管处0512-66681265</w:t>
            </w:r>
          </w:p>
        </w:tc>
      </w:tr>
      <w:tr>
        <w:trPr>
          <w:trHeight w:val="20"/>
        </w:trPr>
        <w:tc>
          <w:tcPr>
            <w:tcW w:w="817"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bCs/>
                <w:sz w:val="24"/>
              </w:rPr>
              <w:lastRenderedPageBreak/>
              <w:t>3</w:t>
            </w:r>
          </w:p>
        </w:tc>
        <w:tc>
          <w:tcPr>
            <w:tcW w:w="1843"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不得经营用</w:t>
            </w:r>
            <w:r>
              <w:rPr>
                <w:rFonts w:ascii="宋体" w:hAnsi="宋体" w:cs="宋体"/>
                <w:bCs/>
                <w:sz w:val="24"/>
              </w:rPr>
              <w:t>非食品原料生产的食品或者添加食品添加剂以外的化学物质和其他可能危害人体健康物质的食品，或者用回收食品作为原料生产的食品</w:t>
            </w:r>
          </w:p>
          <w:p>
            <w:pPr>
              <w:overflowPunct w:val="0"/>
              <w:autoSpaceDE w:val="0"/>
              <w:autoSpaceDN w:val="0"/>
              <w:adjustRightInd w:val="0"/>
              <w:snapToGrid w:val="0"/>
              <w:spacing w:line="420" w:lineRule="exact"/>
              <w:ind w:firstLineChars="100" w:firstLine="240"/>
              <w:rPr>
                <w:rFonts w:ascii="宋体" w:hAnsi="宋体" w:cs="宋体"/>
                <w:bCs/>
                <w:sz w:val="24"/>
              </w:rPr>
            </w:pPr>
          </w:p>
        </w:tc>
        <w:tc>
          <w:tcPr>
            <w:tcW w:w="2268"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1.经营用非食品原料生产的食品；</w:t>
            </w:r>
          </w:p>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2.经营添加食品添加剂以外的化学物质的食品；</w:t>
            </w:r>
          </w:p>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3.经营添加其他可能危害人体健康物质的食品；</w:t>
            </w:r>
          </w:p>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4.经营用回收食品作为原料生产的食品。</w:t>
            </w:r>
          </w:p>
        </w:tc>
        <w:tc>
          <w:tcPr>
            <w:tcW w:w="8221"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《中华人民共和国</w:t>
            </w:r>
            <w:r>
              <w:rPr>
                <w:rFonts w:ascii="宋体" w:hAnsi="宋体" w:cs="宋体"/>
                <w:bCs/>
                <w:sz w:val="24"/>
              </w:rPr>
              <w:t>食品</w:t>
            </w:r>
            <w:r>
              <w:rPr>
                <w:rFonts w:ascii="宋体" w:hAnsi="宋体" w:cs="宋体" w:hint="eastAsia"/>
                <w:bCs/>
                <w:sz w:val="24"/>
              </w:rPr>
              <w:t>安全</w:t>
            </w:r>
            <w:r>
              <w:rPr>
                <w:rFonts w:ascii="宋体" w:hAnsi="宋体" w:cs="宋体"/>
                <w:bCs/>
                <w:sz w:val="24"/>
              </w:rPr>
              <w:t>法</w:t>
            </w:r>
            <w:r>
              <w:rPr>
                <w:rFonts w:ascii="宋体" w:hAnsi="宋体" w:cs="宋体" w:hint="eastAsia"/>
                <w:bCs/>
                <w:sz w:val="24"/>
              </w:rPr>
              <w:t>》</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第</w:t>
            </w:r>
            <w:r>
              <w:rPr>
                <w:rFonts w:ascii="宋体" w:hAnsi="宋体" w:cs="宋体" w:hint="eastAsia"/>
                <w:bCs/>
                <w:sz w:val="24"/>
              </w:rPr>
              <w:t>三</w:t>
            </w:r>
            <w:r>
              <w:rPr>
                <w:rFonts w:ascii="宋体" w:hAnsi="宋体" w:cs="宋体"/>
                <w:bCs/>
                <w:sz w:val="24"/>
              </w:rPr>
              <w:t>十</w:t>
            </w:r>
            <w:r>
              <w:rPr>
                <w:rFonts w:ascii="宋体" w:hAnsi="宋体" w:cs="宋体" w:hint="eastAsia"/>
                <w:bCs/>
                <w:sz w:val="24"/>
              </w:rPr>
              <w:t>四</w:t>
            </w:r>
            <w:r>
              <w:rPr>
                <w:rFonts w:ascii="宋体" w:hAnsi="宋体" w:cs="宋体"/>
                <w:bCs/>
                <w:sz w:val="24"/>
              </w:rPr>
              <w:t>条</w:t>
            </w:r>
            <w:r>
              <w:rPr>
                <w:rFonts w:ascii="宋体" w:hAnsi="宋体" w:cs="宋体" w:hint="eastAsia"/>
                <w:bCs/>
                <w:sz w:val="24"/>
              </w:rPr>
              <w:t xml:space="preserve"> </w:t>
            </w:r>
            <w:r>
              <w:rPr>
                <w:rFonts w:ascii="宋体" w:hAnsi="宋体" w:cs="宋体"/>
                <w:bCs/>
                <w:sz w:val="24"/>
              </w:rPr>
              <w:t>禁止生产经营下列食品、食品添加剂、食品相关产品：</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（一）用非食品原料生产的食品或者添加食品添加剂以外的化学物质和其他可能危害人体健康物质的食品，或者用回收食品作为原料生产的食品；</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 xml:space="preserve">第一百二十三条第一款 </w:t>
            </w:r>
            <w:r>
              <w:rPr>
                <w:rFonts w:ascii="宋体" w:hAnsi="宋体" w:cs="宋体"/>
                <w:bCs/>
                <w:sz w:val="24"/>
              </w:rPr>
              <w:t>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（一）用非食品原料生产食品、在食品中添加食品添加剂以外的化学物质和其他可能危害人体健康的物质，或者用回收食品作为原料生产食品，或者经营上述食品；</w:t>
            </w:r>
          </w:p>
        </w:tc>
        <w:tc>
          <w:tcPr>
            <w:tcW w:w="1276"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w:t>
            </w:r>
          </w:p>
        </w:tc>
        <w:tc>
          <w:tcPr>
            <w:tcW w:w="4820"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食品经营者应当遵守食品经营法律法规，严守食品安全底线，强化食品安全风险意识，不经营</w:t>
            </w:r>
            <w:r>
              <w:rPr>
                <w:rFonts w:ascii="宋体" w:hAnsi="宋体" w:cs="宋体"/>
                <w:bCs/>
                <w:sz w:val="24"/>
              </w:rPr>
              <w:t>用非食品原料生产的食品或者添加食品添加剂以外的化学物质和其他可能危害人体健康物质的食品，或者用回收食品作为原料生产的食品</w:t>
            </w:r>
            <w:r>
              <w:rPr>
                <w:rFonts w:ascii="宋体" w:hAnsi="宋体" w:cs="宋体" w:hint="eastAsia"/>
                <w:bCs/>
                <w:sz w:val="24"/>
              </w:rPr>
              <w:t>。</w:t>
            </w:r>
          </w:p>
        </w:tc>
        <w:tc>
          <w:tcPr>
            <w:tcW w:w="1905" w:type="dxa"/>
            <w:vAlign w:val="center"/>
          </w:tcPr>
          <w:p>
            <w:pPr>
              <w:jc w:val="center"/>
            </w:pPr>
            <w:r>
              <w:rPr>
                <w:rFonts w:ascii="宋体" w:hAnsi="宋体" w:cs="宋体" w:hint="eastAsia"/>
                <w:bCs/>
                <w:sz w:val="24"/>
              </w:rPr>
              <w:t>食品安全监管处0512-66681265</w:t>
            </w:r>
          </w:p>
        </w:tc>
      </w:tr>
      <w:tr>
        <w:trPr>
          <w:trHeight w:val="20"/>
        </w:trPr>
        <w:tc>
          <w:tcPr>
            <w:tcW w:w="817"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4</w:t>
            </w:r>
          </w:p>
        </w:tc>
        <w:tc>
          <w:tcPr>
            <w:tcW w:w="1843"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不得经营</w:t>
            </w:r>
            <w:r>
              <w:rPr>
                <w:rFonts w:ascii="宋体" w:hAnsi="宋体" w:cs="宋体"/>
                <w:bCs/>
                <w:sz w:val="24"/>
              </w:rPr>
              <w:t>病死、毒死或者死因不明的禽、畜、兽、水产动物肉类及其制品</w:t>
            </w:r>
            <w:r>
              <w:rPr>
                <w:rFonts w:ascii="宋体" w:hAnsi="宋体" w:cs="宋体" w:hint="eastAsia"/>
                <w:bCs/>
                <w:sz w:val="24"/>
              </w:rPr>
              <w:t>。</w:t>
            </w:r>
          </w:p>
          <w:p>
            <w:pPr>
              <w:overflowPunct w:val="0"/>
              <w:autoSpaceDE w:val="0"/>
              <w:autoSpaceDN w:val="0"/>
              <w:adjustRightInd w:val="0"/>
              <w:snapToGrid w:val="0"/>
              <w:spacing w:line="420" w:lineRule="exact"/>
              <w:ind w:firstLineChars="100" w:firstLine="240"/>
              <w:rPr>
                <w:rFonts w:ascii="宋体" w:hAnsi="宋体" w:cs="宋体"/>
                <w:bCs/>
                <w:sz w:val="24"/>
              </w:rPr>
            </w:pPr>
          </w:p>
        </w:tc>
        <w:tc>
          <w:tcPr>
            <w:tcW w:w="2268"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经营</w:t>
            </w:r>
            <w:r>
              <w:rPr>
                <w:rFonts w:ascii="宋体" w:hAnsi="宋体" w:cs="宋体"/>
                <w:bCs/>
                <w:sz w:val="24"/>
              </w:rPr>
              <w:t>病死、毒死或者死因不明的禽、畜、兽、水产动物肉类</w:t>
            </w:r>
            <w:r>
              <w:rPr>
                <w:rFonts w:ascii="宋体" w:hAnsi="宋体" w:cs="宋体" w:hint="eastAsia"/>
                <w:bCs/>
                <w:sz w:val="24"/>
              </w:rPr>
              <w:t>及其制品。</w:t>
            </w:r>
          </w:p>
        </w:tc>
        <w:tc>
          <w:tcPr>
            <w:tcW w:w="8221"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《中华人民共和国</w:t>
            </w:r>
            <w:r>
              <w:rPr>
                <w:rFonts w:ascii="宋体" w:hAnsi="宋体" w:cs="宋体"/>
                <w:bCs/>
                <w:sz w:val="24"/>
              </w:rPr>
              <w:t>食品</w:t>
            </w:r>
            <w:r>
              <w:rPr>
                <w:rFonts w:ascii="宋体" w:hAnsi="宋体" w:cs="宋体" w:hint="eastAsia"/>
                <w:bCs/>
                <w:sz w:val="24"/>
              </w:rPr>
              <w:t>安全</w:t>
            </w:r>
            <w:r>
              <w:rPr>
                <w:rFonts w:ascii="宋体" w:hAnsi="宋体" w:cs="宋体"/>
                <w:bCs/>
                <w:sz w:val="24"/>
              </w:rPr>
              <w:t>法</w:t>
            </w:r>
            <w:r>
              <w:rPr>
                <w:rFonts w:ascii="宋体" w:hAnsi="宋体" w:cs="宋体" w:hint="eastAsia"/>
                <w:bCs/>
                <w:sz w:val="24"/>
              </w:rPr>
              <w:t>》</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第</w:t>
            </w:r>
            <w:r>
              <w:rPr>
                <w:rFonts w:ascii="宋体" w:hAnsi="宋体" w:cs="宋体" w:hint="eastAsia"/>
                <w:bCs/>
                <w:sz w:val="24"/>
              </w:rPr>
              <w:t>三</w:t>
            </w:r>
            <w:r>
              <w:rPr>
                <w:rFonts w:ascii="宋体" w:hAnsi="宋体" w:cs="宋体"/>
                <w:bCs/>
                <w:sz w:val="24"/>
              </w:rPr>
              <w:t>十</w:t>
            </w:r>
            <w:r>
              <w:rPr>
                <w:rFonts w:ascii="宋体" w:hAnsi="宋体" w:cs="宋体" w:hint="eastAsia"/>
                <w:bCs/>
                <w:sz w:val="24"/>
              </w:rPr>
              <w:t>四</w:t>
            </w:r>
            <w:r>
              <w:rPr>
                <w:rFonts w:ascii="宋体" w:hAnsi="宋体" w:cs="宋体"/>
                <w:bCs/>
                <w:sz w:val="24"/>
              </w:rPr>
              <w:t>条</w:t>
            </w:r>
            <w:r>
              <w:rPr>
                <w:rFonts w:ascii="宋体" w:hAnsi="宋体" w:cs="宋体" w:hint="eastAsia"/>
                <w:bCs/>
                <w:sz w:val="24"/>
              </w:rPr>
              <w:t xml:space="preserve"> </w:t>
            </w:r>
            <w:r>
              <w:rPr>
                <w:rFonts w:ascii="宋体" w:hAnsi="宋体" w:cs="宋体"/>
                <w:bCs/>
                <w:sz w:val="24"/>
              </w:rPr>
              <w:t>禁止生产经营下列食品、食品添加剂、食品相关产品：</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（七）病死、毒死或者死因不明的禽、畜、兽、水产动物肉类及其制品；</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 xml:space="preserve">第一百二十三条第一款 </w:t>
            </w:r>
            <w:r>
              <w:rPr>
                <w:rFonts w:ascii="宋体" w:hAnsi="宋体" w:cs="宋体"/>
                <w:bCs/>
                <w:sz w:val="24"/>
              </w:rPr>
              <w:t>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（三）经营病死、毒死或者死因不明的禽、畜、兽、水产动物肉类，或者生产经营其制品；</w:t>
            </w:r>
          </w:p>
        </w:tc>
        <w:tc>
          <w:tcPr>
            <w:tcW w:w="1276"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w:t>
            </w:r>
          </w:p>
        </w:tc>
        <w:tc>
          <w:tcPr>
            <w:tcW w:w="4820"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食品经营者应当遵守食品经营法律法规，严守食品安全底线，强化食品安全风险意识，查验其经营禽、畜、兽、水产动物肉类及其制品的的正规来源，不得经营</w:t>
            </w:r>
            <w:r>
              <w:rPr>
                <w:rFonts w:ascii="宋体" w:hAnsi="宋体" w:cs="宋体"/>
                <w:bCs/>
                <w:sz w:val="24"/>
              </w:rPr>
              <w:t>病死、毒死或者死因不明的禽、畜、兽、水产动物肉类及其制品</w:t>
            </w:r>
            <w:r>
              <w:rPr>
                <w:rFonts w:ascii="宋体" w:hAnsi="宋体" w:cs="宋体" w:hint="eastAsia"/>
                <w:bCs/>
                <w:sz w:val="24"/>
              </w:rPr>
              <w:t>。</w:t>
            </w:r>
          </w:p>
        </w:tc>
        <w:tc>
          <w:tcPr>
            <w:tcW w:w="1905" w:type="dxa"/>
            <w:vAlign w:val="center"/>
          </w:tcPr>
          <w:p>
            <w:pPr>
              <w:jc w:val="center"/>
            </w:pPr>
            <w:r>
              <w:rPr>
                <w:rFonts w:ascii="宋体" w:hAnsi="宋体" w:cs="宋体" w:hint="eastAsia"/>
                <w:bCs/>
                <w:sz w:val="24"/>
              </w:rPr>
              <w:t>食品安全监管处0512-66681265</w:t>
            </w:r>
          </w:p>
        </w:tc>
      </w:tr>
      <w:tr>
        <w:trPr>
          <w:trHeight w:val="20"/>
        </w:trPr>
        <w:tc>
          <w:tcPr>
            <w:tcW w:w="817"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5</w:t>
            </w:r>
          </w:p>
        </w:tc>
        <w:tc>
          <w:tcPr>
            <w:tcW w:w="1843"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不得经营</w:t>
            </w:r>
            <w:r>
              <w:rPr>
                <w:rFonts w:ascii="宋体" w:hAnsi="宋体" w:cs="宋体"/>
                <w:bCs/>
                <w:sz w:val="24"/>
              </w:rPr>
              <w:t>未按规定进行检疫</w:t>
            </w:r>
            <w:r>
              <w:rPr>
                <w:rFonts w:ascii="宋体" w:hAnsi="宋体" w:cs="宋体"/>
                <w:bCs/>
                <w:sz w:val="24"/>
              </w:rPr>
              <w:lastRenderedPageBreak/>
              <w:t>或者检疫不合格的肉类，或者未经检验或者检验不合格的肉类制品</w:t>
            </w:r>
            <w:r>
              <w:rPr>
                <w:rFonts w:ascii="宋体" w:hAnsi="宋体" w:cs="宋体" w:hint="eastAsia"/>
                <w:bCs/>
                <w:sz w:val="24"/>
              </w:rPr>
              <w:t>。</w:t>
            </w:r>
          </w:p>
        </w:tc>
        <w:tc>
          <w:tcPr>
            <w:tcW w:w="2268"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lastRenderedPageBreak/>
              <w:t>1.经营</w:t>
            </w:r>
            <w:r>
              <w:rPr>
                <w:rFonts w:ascii="宋体" w:hAnsi="宋体" w:cs="宋体"/>
                <w:bCs/>
                <w:sz w:val="24"/>
              </w:rPr>
              <w:t>未按规定进行检疫或者检</w:t>
            </w:r>
            <w:r>
              <w:rPr>
                <w:rFonts w:ascii="宋体" w:hAnsi="宋体" w:cs="宋体"/>
                <w:bCs/>
                <w:sz w:val="24"/>
              </w:rPr>
              <w:lastRenderedPageBreak/>
              <w:t>疫不合格的肉类</w:t>
            </w:r>
            <w:r>
              <w:rPr>
                <w:rFonts w:ascii="宋体" w:hAnsi="宋体" w:cs="宋体" w:hint="eastAsia"/>
                <w:bCs/>
                <w:sz w:val="24"/>
              </w:rPr>
              <w:t>；</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2.经营</w:t>
            </w:r>
            <w:r>
              <w:rPr>
                <w:rFonts w:ascii="宋体" w:hAnsi="宋体" w:cs="宋体"/>
                <w:bCs/>
                <w:sz w:val="24"/>
              </w:rPr>
              <w:t>未经检验或者检验不合格的肉类制品</w:t>
            </w:r>
            <w:r>
              <w:rPr>
                <w:rFonts w:ascii="宋体" w:hAnsi="宋体" w:cs="宋体" w:hint="eastAsia"/>
                <w:bCs/>
                <w:sz w:val="24"/>
              </w:rPr>
              <w:t>。</w:t>
            </w:r>
          </w:p>
        </w:tc>
        <w:tc>
          <w:tcPr>
            <w:tcW w:w="8221"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lastRenderedPageBreak/>
              <w:t>《中华人民共和国</w:t>
            </w:r>
            <w:r>
              <w:rPr>
                <w:rFonts w:ascii="宋体" w:hAnsi="宋体" w:cs="宋体"/>
                <w:bCs/>
                <w:sz w:val="24"/>
              </w:rPr>
              <w:t>食品</w:t>
            </w:r>
            <w:r>
              <w:rPr>
                <w:rFonts w:ascii="宋体" w:hAnsi="宋体" w:cs="宋体" w:hint="eastAsia"/>
                <w:bCs/>
                <w:sz w:val="24"/>
              </w:rPr>
              <w:t>安全</w:t>
            </w:r>
            <w:r>
              <w:rPr>
                <w:rFonts w:ascii="宋体" w:hAnsi="宋体" w:cs="宋体"/>
                <w:bCs/>
                <w:sz w:val="24"/>
              </w:rPr>
              <w:t>法</w:t>
            </w:r>
            <w:r>
              <w:rPr>
                <w:rFonts w:ascii="宋体" w:hAnsi="宋体" w:cs="宋体" w:hint="eastAsia"/>
                <w:bCs/>
                <w:sz w:val="24"/>
              </w:rPr>
              <w:t>》</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第</w:t>
            </w:r>
            <w:r>
              <w:rPr>
                <w:rFonts w:ascii="宋体" w:hAnsi="宋体" w:cs="宋体" w:hint="eastAsia"/>
                <w:bCs/>
                <w:sz w:val="24"/>
              </w:rPr>
              <w:t>三</w:t>
            </w:r>
            <w:r>
              <w:rPr>
                <w:rFonts w:ascii="宋体" w:hAnsi="宋体" w:cs="宋体"/>
                <w:bCs/>
                <w:sz w:val="24"/>
              </w:rPr>
              <w:t>十</w:t>
            </w:r>
            <w:r>
              <w:rPr>
                <w:rFonts w:ascii="宋体" w:hAnsi="宋体" w:cs="宋体" w:hint="eastAsia"/>
                <w:bCs/>
                <w:sz w:val="24"/>
              </w:rPr>
              <w:t>四</w:t>
            </w:r>
            <w:r>
              <w:rPr>
                <w:rFonts w:ascii="宋体" w:hAnsi="宋体" w:cs="宋体"/>
                <w:bCs/>
                <w:sz w:val="24"/>
              </w:rPr>
              <w:t>条</w:t>
            </w:r>
            <w:r>
              <w:rPr>
                <w:rFonts w:ascii="宋体" w:hAnsi="宋体" w:cs="宋体" w:hint="eastAsia"/>
                <w:bCs/>
                <w:sz w:val="24"/>
              </w:rPr>
              <w:t xml:space="preserve"> </w:t>
            </w:r>
            <w:r>
              <w:rPr>
                <w:rFonts w:ascii="宋体" w:hAnsi="宋体" w:cs="宋体"/>
                <w:bCs/>
                <w:sz w:val="24"/>
              </w:rPr>
              <w:t>禁止生产经营下列食品、食品添加剂、食品相关产品：</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lastRenderedPageBreak/>
              <w:t>（八）未按规定进行检疫或者检疫不合格的肉类，或者未经检验或者检验不合格的肉类制品；</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 xml:space="preserve">第一百二十三条 </w:t>
            </w:r>
            <w:r>
              <w:rPr>
                <w:rFonts w:ascii="宋体" w:hAnsi="宋体" w:cs="宋体"/>
                <w:bCs/>
                <w:sz w:val="24"/>
              </w:rPr>
              <w:t>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（四）经营未按规定进行检疫或者检疫不合格的肉类，或者生产经营未经检验或者检验不合格的肉类制品；</w:t>
            </w:r>
          </w:p>
        </w:tc>
        <w:tc>
          <w:tcPr>
            <w:tcW w:w="1276"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lastRenderedPageBreak/>
              <w:t>★★★</w:t>
            </w:r>
          </w:p>
        </w:tc>
        <w:tc>
          <w:tcPr>
            <w:tcW w:w="4820"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食品经营者应当索取、查验相关的检验检疫证明，确保所经营的肉类检疫合格、肉</w:t>
            </w:r>
            <w:r>
              <w:rPr>
                <w:rFonts w:ascii="宋体" w:hAnsi="宋体" w:cs="宋体" w:hint="eastAsia"/>
                <w:bCs/>
                <w:sz w:val="24"/>
              </w:rPr>
              <w:lastRenderedPageBreak/>
              <w:t>类制品检验合格</w:t>
            </w:r>
            <w:r>
              <w:rPr>
                <w:rFonts w:ascii="宋体" w:hAnsi="宋体" w:cs="宋体"/>
                <w:bCs/>
                <w:sz w:val="24"/>
              </w:rPr>
              <w:t>。采购猪肉索取动物检疫合格证明、肉品品种合格证明和非洲猪瘟病毒检验报告。</w:t>
            </w:r>
          </w:p>
        </w:tc>
        <w:tc>
          <w:tcPr>
            <w:tcW w:w="1905" w:type="dxa"/>
            <w:vAlign w:val="center"/>
          </w:tcPr>
          <w:p>
            <w:pPr>
              <w:jc w:val="center"/>
            </w:pPr>
            <w:r>
              <w:rPr>
                <w:rFonts w:ascii="宋体" w:hAnsi="宋体" w:cs="宋体" w:hint="eastAsia"/>
                <w:bCs/>
                <w:sz w:val="24"/>
              </w:rPr>
              <w:lastRenderedPageBreak/>
              <w:t>食品安全监管处0512-66681265</w:t>
            </w:r>
          </w:p>
        </w:tc>
      </w:tr>
      <w:tr>
        <w:trPr>
          <w:trHeight w:val="20"/>
        </w:trPr>
        <w:tc>
          <w:tcPr>
            <w:tcW w:w="817"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lastRenderedPageBreak/>
              <w:t>6</w:t>
            </w:r>
          </w:p>
        </w:tc>
        <w:tc>
          <w:tcPr>
            <w:tcW w:w="1843"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不得</w:t>
            </w:r>
            <w:r>
              <w:rPr>
                <w:rFonts w:ascii="宋体" w:hAnsi="宋体" w:cs="宋体"/>
                <w:bCs/>
                <w:sz w:val="24"/>
              </w:rPr>
              <w:t>经营国家为防病等特殊需要明令禁止生产经营的食品</w:t>
            </w:r>
            <w:r>
              <w:rPr>
                <w:rFonts w:ascii="宋体" w:hAnsi="宋体" w:cs="宋体" w:hint="eastAsia"/>
                <w:bCs/>
                <w:sz w:val="24"/>
              </w:rPr>
              <w:t>。</w:t>
            </w:r>
          </w:p>
          <w:p>
            <w:pPr>
              <w:overflowPunct w:val="0"/>
              <w:autoSpaceDE w:val="0"/>
              <w:autoSpaceDN w:val="0"/>
              <w:adjustRightInd w:val="0"/>
              <w:snapToGrid w:val="0"/>
              <w:spacing w:line="420" w:lineRule="exact"/>
              <w:ind w:firstLineChars="100" w:firstLine="240"/>
              <w:rPr>
                <w:rFonts w:ascii="宋体" w:hAnsi="宋体" w:cs="宋体"/>
                <w:bCs/>
                <w:sz w:val="24"/>
              </w:rPr>
            </w:pPr>
          </w:p>
        </w:tc>
        <w:tc>
          <w:tcPr>
            <w:tcW w:w="2268"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经营国家为防病等特殊需</w:t>
            </w:r>
            <w:r>
              <w:rPr>
                <w:rFonts w:ascii="宋体" w:hAnsi="宋体" w:cs="宋体"/>
                <w:bCs/>
                <w:sz w:val="24"/>
              </w:rPr>
              <w:t>要明令禁止生产经营的食品</w:t>
            </w:r>
            <w:r>
              <w:rPr>
                <w:rFonts w:ascii="宋体" w:hAnsi="宋体" w:cs="宋体" w:hint="eastAsia"/>
                <w:bCs/>
                <w:sz w:val="24"/>
              </w:rPr>
              <w:t>。例如：国家为防疫需要，明令禁止从疫区进口食品，但食品经营者仍从该疫区进口销售食品的。</w:t>
            </w:r>
          </w:p>
        </w:tc>
        <w:tc>
          <w:tcPr>
            <w:tcW w:w="8221"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《中华人民共和国</w:t>
            </w:r>
            <w:r>
              <w:rPr>
                <w:rFonts w:ascii="宋体" w:hAnsi="宋体" w:cs="宋体"/>
                <w:bCs/>
                <w:sz w:val="24"/>
              </w:rPr>
              <w:t>食品</w:t>
            </w:r>
            <w:r>
              <w:rPr>
                <w:rFonts w:ascii="宋体" w:hAnsi="宋体" w:cs="宋体" w:hint="eastAsia"/>
                <w:bCs/>
                <w:sz w:val="24"/>
              </w:rPr>
              <w:t>安全</w:t>
            </w:r>
            <w:r>
              <w:rPr>
                <w:rFonts w:ascii="宋体" w:hAnsi="宋体" w:cs="宋体"/>
                <w:bCs/>
                <w:sz w:val="24"/>
              </w:rPr>
              <w:t>法</w:t>
            </w:r>
            <w:r>
              <w:rPr>
                <w:rFonts w:ascii="宋体" w:hAnsi="宋体" w:cs="宋体" w:hint="eastAsia"/>
                <w:bCs/>
                <w:sz w:val="24"/>
              </w:rPr>
              <w:t>》</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第</w:t>
            </w:r>
            <w:r>
              <w:rPr>
                <w:rFonts w:ascii="宋体" w:hAnsi="宋体" w:cs="宋体" w:hint="eastAsia"/>
                <w:bCs/>
                <w:sz w:val="24"/>
              </w:rPr>
              <w:t>三</w:t>
            </w:r>
            <w:r>
              <w:rPr>
                <w:rFonts w:ascii="宋体" w:hAnsi="宋体" w:cs="宋体"/>
                <w:bCs/>
                <w:sz w:val="24"/>
              </w:rPr>
              <w:t>十</w:t>
            </w:r>
            <w:r>
              <w:rPr>
                <w:rFonts w:ascii="宋体" w:hAnsi="宋体" w:cs="宋体" w:hint="eastAsia"/>
                <w:bCs/>
                <w:sz w:val="24"/>
              </w:rPr>
              <w:t>四</w:t>
            </w:r>
            <w:r>
              <w:rPr>
                <w:rFonts w:ascii="宋体" w:hAnsi="宋体" w:cs="宋体"/>
                <w:bCs/>
                <w:sz w:val="24"/>
              </w:rPr>
              <w:t>条</w:t>
            </w:r>
            <w:r>
              <w:rPr>
                <w:rFonts w:ascii="宋体" w:hAnsi="宋体" w:cs="宋体" w:hint="eastAsia"/>
                <w:bCs/>
                <w:sz w:val="24"/>
              </w:rPr>
              <w:t xml:space="preserve"> </w:t>
            </w:r>
            <w:r>
              <w:rPr>
                <w:rFonts w:ascii="宋体" w:hAnsi="宋体" w:cs="宋体"/>
                <w:bCs/>
                <w:sz w:val="24"/>
              </w:rPr>
              <w:t>禁止生产经营下列食品、食品添加剂、食品相关产品：</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（十二）国家为防病等特殊需要明令禁止生产经营的食品；</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 xml:space="preserve">第一百二十三条第一款 </w:t>
            </w:r>
            <w:r>
              <w:rPr>
                <w:rFonts w:ascii="宋体" w:hAnsi="宋体" w:cs="宋体"/>
                <w:bCs/>
                <w:sz w:val="24"/>
              </w:rPr>
              <w:t>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（五）生产经营国家为防病等特殊需要明令禁止生产经营的食品；</w:t>
            </w:r>
          </w:p>
        </w:tc>
        <w:tc>
          <w:tcPr>
            <w:tcW w:w="1276"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w:t>
            </w:r>
          </w:p>
        </w:tc>
        <w:tc>
          <w:tcPr>
            <w:tcW w:w="4820"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食品经营者不得</w:t>
            </w:r>
            <w:r>
              <w:rPr>
                <w:rFonts w:ascii="宋体" w:hAnsi="宋体" w:cs="宋体"/>
                <w:bCs/>
                <w:sz w:val="24"/>
              </w:rPr>
              <w:t>经营国家为防病等特殊需要明令禁止生产经营的食品</w:t>
            </w:r>
            <w:r>
              <w:rPr>
                <w:rFonts w:ascii="宋体" w:hAnsi="宋体" w:cs="宋体" w:hint="eastAsia"/>
                <w:bCs/>
                <w:sz w:val="24"/>
              </w:rPr>
              <w:t>。</w:t>
            </w:r>
          </w:p>
        </w:tc>
        <w:tc>
          <w:tcPr>
            <w:tcW w:w="1905" w:type="dxa"/>
            <w:vAlign w:val="center"/>
          </w:tcPr>
          <w:p>
            <w:pPr>
              <w:jc w:val="center"/>
            </w:pPr>
            <w:r>
              <w:rPr>
                <w:rFonts w:ascii="宋体" w:hAnsi="宋体" w:cs="宋体" w:hint="eastAsia"/>
                <w:bCs/>
                <w:sz w:val="24"/>
              </w:rPr>
              <w:t>食品安全监管处0512-66681265</w:t>
            </w:r>
          </w:p>
        </w:tc>
      </w:tr>
      <w:tr>
        <w:trPr>
          <w:trHeight w:val="20"/>
        </w:trPr>
        <w:tc>
          <w:tcPr>
            <w:tcW w:w="817"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bCs/>
                <w:sz w:val="24"/>
              </w:rPr>
              <w:t>7</w:t>
            </w:r>
          </w:p>
        </w:tc>
        <w:tc>
          <w:tcPr>
            <w:tcW w:w="1843"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bCs/>
                <w:sz w:val="24"/>
              </w:rPr>
              <w:t>生产经营的食品中不得添加药品</w:t>
            </w:r>
            <w:r>
              <w:rPr>
                <w:rFonts w:ascii="宋体" w:hAnsi="宋体" w:cs="宋体" w:hint="eastAsia"/>
                <w:bCs/>
                <w:sz w:val="24"/>
              </w:rPr>
              <w:t>，</w:t>
            </w:r>
            <w:r>
              <w:rPr>
                <w:rFonts w:ascii="宋体" w:hAnsi="宋体" w:cs="宋体"/>
                <w:bCs/>
                <w:sz w:val="24"/>
              </w:rPr>
              <w:t>但是可以添加按照传统既是食品又是中药材的物质。</w:t>
            </w:r>
          </w:p>
        </w:tc>
        <w:tc>
          <w:tcPr>
            <w:tcW w:w="2268"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经营违法添加药品的食品。例如：经营添加</w:t>
            </w:r>
            <w:r>
              <w:rPr>
                <w:rFonts w:ascii="宋体" w:hAnsi="宋体" w:cs="宋体"/>
                <w:bCs/>
                <w:sz w:val="24"/>
              </w:rPr>
              <w:t>醋酸泼尼松止咳平喘药品</w:t>
            </w:r>
            <w:r>
              <w:rPr>
                <w:rFonts w:ascii="宋体" w:hAnsi="宋体" w:cs="宋体" w:hint="eastAsia"/>
                <w:bCs/>
                <w:sz w:val="24"/>
              </w:rPr>
              <w:t>的茶类饮料。</w:t>
            </w:r>
          </w:p>
        </w:tc>
        <w:tc>
          <w:tcPr>
            <w:tcW w:w="8221"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《中华人民共和国</w:t>
            </w:r>
            <w:r>
              <w:rPr>
                <w:rFonts w:ascii="宋体" w:hAnsi="宋体" w:cs="宋体"/>
                <w:bCs/>
                <w:sz w:val="24"/>
              </w:rPr>
              <w:t>食品</w:t>
            </w:r>
            <w:r>
              <w:rPr>
                <w:rFonts w:ascii="宋体" w:hAnsi="宋体" w:cs="宋体" w:hint="eastAsia"/>
                <w:bCs/>
                <w:sz w:val="24"/>
              </w:rPr>
              <w:t>安全</w:t>
            </w:r>
            <w:r>
              <w:rPr>
                <w:rFonts w:ascii="宋体" w:hAnsi="宋体" w:cs="宋体"/>
                <w:bCs/>
                <w:sz w:val="24"/>
              </w:rPr>
              <w:t>法</w:t>
            </w:r>
            <w:r>
              <w:rPr>
                <w:rFonts w:ascii="宋体" w:hAnsi="宋体" w:cs="宋体" w:hint="eastAsia"/>
                <w:bCs/>
                <w:sz w:val="24"/>
              </w:rPr>
              <w:t>》</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第</w:t>
            </w:r>
            <w:r>
              <w:rPr>
                <w:rFonts w:ascii="宋体" w:hAnsi="宋体" w:cs="宋体" w:hint="eastAsia"/>
                <w:bCs/>
                <w:sz w:val="24"/>
              </w:rPr>
              <w:t>三</w:t>
            </w:r>
            <w:r>
              <w:rPr>
                <w:rFonts w:ascii="宋体" w:hAnsi="宋体" w:cs="宋体"/>
                <w:bCs/>
                <w:sz w:val="24"/>
              </w:rPr>
              <w:t>十</w:t>
            </w:r>
            <w:r>
              <w:rPr>
                <w:rFonts w:ascii="宋体" w:hAnsi="宋体" w:cs="宋体" w:hint="eastAsia"/>
                <w:bCs/>
                <w:sz w:val="24"/>
              </w:rPr>
              <w:t>八</w:t>
            </w:r>
            <w:r>
              <w:rPr>
                <w:rFonts w:ascii="宋体" w:hAnsi="宋体" w:cs="宋体"/>
                <w:bCs/>
                <w:sz w:val="24"/>
              </w:rPr>
              <w:t>条</w:t>
            </w:r>
            <w:r>
              <w:rPr>
                <w:rFonts w:ascii="宋体" w:hAnsi="宋体" w:cs="宋体" w:hint="eastAsia"/>
                <w:bCs/>
                <w:sz w:val="24"/>
              </w:rPr>
              <w:t xml:space="preserve"> </w:t>
            </w:r>
            <w:r>
              <w:rPr>
                <w:rFonts w:ascii="宋体" w:hAnsi="宋体" w:cs="宋体"/>
                <w:bCs/>
                <w:sz w:val="24"/>
              </w:rPr>
              <w:t>生产经营的食品中不得添加药品，但是可以添加按照传统既是食品又是中药材的物质。按照传统既是食品又是中药材的物质目录由国务院卫生行政部门会同国务院食品安全监督管理部门制定、公布。</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 xml:space="preserve">第一百二十三条第一款 </w:t>
            </w:r>
            <w:r>
              <w:rPr>
                <w:rFonts w:ascii="宋体" w:hAnsi="宋体" w:cs="宋体"/>
                <w:bCs/>
                <w:sz w:val="24"/>
              </w:rPr>
              <w:t>违反本法规定，有下列情形之一，尚不构成犯罪的，由县级以上人民政府食品安全监督管理部门没收违法所得和违法生产经</w:t>
            </w:r>
            <w:r>
              <w:rPr>
                <w:rFonts w:ascii="宋体" w:hAnsi="宋体" w:cs="宋体"/>
                <w:bCs/>
                <w:sz w:val="24"/>
              </w:rPr>
              <w:lastRenderedPageBreak/>
              <w:t>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（六）生产经营添加药品的食品。</w:t>
            </w:r>
          </w:p>
        </w:tc>
        <w:tc>
          <w:tcPr>
            <w:tcW w:w="1276"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lastRenderedPageBreak/>
              <w:t>★★</w:t>
            </w:r>
          </w:p>
        </w:tc>
        <w:tc>
          <w:tcPr>
            <w:tcW w:w="4820"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经营者应当根据食药同源的目录对食品进行甄别，不得对食品的药用性进行宣传。</w:t>
            </w:r>
          </w:p>
        </w:tc>
        <w:tc>
          <w:tcPr>
            <w:tcW w:w="1905" w:type="dxa"/>
            <w:vAlign w:val="center"/>
          </w:tcPr>
          <w:p>
            <w:pPr>
              <w:jc w:val="center"/>
            </w:pPr>
            <w:r>
              <w:rPr>
                <w:rFonts w:ascii="宋体" w:hAnsi="宋体" w:cs="宋体" w:hint="eastAsia"/>
                <w:bCs/>
                <w:sz w:val="24"/>
              </w:rPr>
              <w:t>食品安全监管处0512-66681265</w:t>
            </w:r>
          </w:p>
        </w:tc>
      </w:tr>
      <w:tr>
        <w:trPr>
          <w:trHeight w:val="20"/>
        </w:trPr>
        <w:tc>
          <w:tcPr>
            <w:tcW w:w="817"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lastRenderedPageBreak/>
              <w:t>8</w:t>
            </w:r>
          </w:p>
        </w:tc>
        <w:tc>
          <w:tcPr>
            <w:tcW w:w="1843"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不得经营有害物质超标的食品、食品添加剂、食品相关产品</w:t>
            </w:r>
          </w:p>
        </w:tc>
        <w:tc>
          <w:tcPr>
            <w:tcW w:w="2268"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经营的食品经过抽检致病性微生物，农药残留、兽药残留、生物毒素、重金属等污染物质及其他危害人体健康物质含量超过食品安全标准限量（如：对某餐饮店准备进行制作的青菜进行食品安全监督抽检，经抽样检测，阿维菌素项目不符合GB2763-2019《食品安全国家标准 食品中农药最大残留限量》要求，检验结论为不合格。）</w:t>
            </w:r>
          </w:p>
        </w:tc>
        <w:tc>
          <w:tcPr>
            <w:tcW w:w="8221"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《中华人民共和国食品安全法》</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第三十四条　禁止生产经营下列食品、食品添加剂、食品相关产品：（二）致病性微生物，农药残留、兽药残留、生物毒素、重金属等污染物质以及其他危害人体健康的物质含量超过食品安全标准限量的食品、食品添加剂、食品相关产品；</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第一百二十四条第一款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（一）生产经营致病性微生物，农药残留、兽药残留、生物毒素、重金属等污染物质以及其他危害人体健康的物质含量超过食品安全标准限量的食品、食品添加剂；</w:t>
            </w:r>
          </w:p>
        </w:tc>
        <w:tc>
          <w:tcPr>
            <w:tcW w:w="1276"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w:t>
            </w:r>
          </w:p>
        </w:tc>
        <w:tc>
          <w:tcPr>
            <w:tcW w:w="4820"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食品经营者应严格履行进货查验义务，重点查验供货者的资质及食品相关合格证明。严格落实全过程食品安全管理，采取有效措施，避免交叉污染。</w:t>
            </w:r>
          </w:p>
        </w:tc>
        <w:tc>
          <w:tcPr>
            <w:tcW w:w="1905" w:type="dxa"/>
            <w:vAlign w:val="center"/>
          </w:tcPr>
          <w:p>
            <w:pPr>
              <w:jc w:val="center"/>
            </w:pPr>
            <w:r>
              <w:rPr>
                <w:rFonts w:ascii="宋体" w:hAnsi="宋体" w:cs="宋体" w:hint="eastAsia"/>
                <w:bCs/>
                <w:sz w:val="24"/>
              </w:rPr>
              <w:t>食品安全监管处0512-66681265</w:t>
            </w:r>
          </w:p>
        </w:tc>
      </w:tr>
      <w:tr>
        <w:trPr>
          <w:trHeight w:val="20"/>
        </w:trPr>
        <w:tc>
          <w:tcPr>
            <w:tcW w:w="817"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9</w:t>
            </w:r>
          </w:p>
        </w:tc>
        <w:tc>
          <w:tcPr>
            <w:tcW w:w="1843"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不得经营用超过保质期的食品原料、食品添加剂生产的食</w:t>
            </w:r>
            <w:r>
              <w:rPr>
                <w:rFonts w:ascii="宋体" w:hAnsi="宋体" w:cs="宋体" w:hint="eastAsia"/>
                <w:bCs/>
                <w:sz w:val="24"/>
              </w:rPr>
              <w:lastRenderedPageBreak/>
              <w:t>品、食品添加剂</w:t>
            </w:r>
          </w:p>
        </w:tc>
        <w:tc>
          <w:tcPr>
            <w:tcW w:w="2268"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lastRenderedPageBreak/>
              <w:t>在餐饮服务环节中用超过保质期的各种食品原材料、调味料等制作的食</w:t>
            </w:r>
            <w:r>
              <w:rPr>
                <w:rFonts w:ascii="宋体" w:hAnsi="宋体" w:cs="宋体" w:hint="eastAsia"/>
                <w:bCs/>
                <w:sz w:val="24"/>
              </w:rPr>
              <w:lastRenderedPageBreak/>
              <w:t>品。（如：在食堂加工区域使用超过保质期的番茄汁等调味料。）</w:t>
            </w:r>
          </w:p>
        </w:tc>
        <w:tc>
          <w:tcPr>
            <w:tcW w:w="8221"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lastRenderedPageBreak/>
              <w:t>《中华人民共和国食品安全法》</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第三十四条　禁止生产经营下列食品、食品添加剂、食品相关产品：</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（三）用超过保质期的食品原料、食品添加剂生产的食品、食品添加剂；</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第一百二十四条第一款　违反本法规定，有下列情形之一，尚不构成犯</w:t>
            </w:r>
            <w:r>
              <w:rPr>
                <w:rFonts w:ascii="宋体" w:hAnsi="宋体" w:cs="宋体" w:hint="eastAsia"/>
                <w:bCs/>
                <w:sz w:val="24"/>
              </w:rPr>
              <w:lastRenderedPageBreak/>
              <w:t>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（二）用超过保质期的食品原料、食品添加剂生产食品、食品添加剂，或者经营上述食品、食品添加剂；</w:t>
            </w:r>
          </w:p>
        </w:tc>
        <w:tc>
          <w:tcPr>
            <w:tcW w:w="1276"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lastRenderedPageBreak/>
              <w:t>★★★</w:t>
            </w:r>
          </w:p>
        </w:tc>
        <w:tc>
          <w:tcPr>
            <w:tcW w:w="4820"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食品经营者应当建立食品原料、食品添加剂管理制度，定期对食品原料、食品添加剂进行清理。</w:t>
            </w:r>
          </w:p>
        </w:tc>
        <w:tc>
          <w:tcPr>
            <w:tcW w:w="1905" w:type="dxa"/>
            <w:vAlign w:val="center"/>
          </w:tcPr>
          <w:p>
            <w:pPr>
              <w:jc w:val="center"/>
            </w:pPr>
            <w:r>
              <w:rPr>
                <w:rFonts w:ascii="宋体" w:hAnsi="宋体" w:cs="宋体" w:hint="eastAsia"/>
                <w:bCs/>
                <w:sz w:val="24"/>
              </w:rPr>
              <w:t>食品安全监管处0512-66681265</w:t>
            </w:r>
          </w:p>
        </w:tc>
      </w:tr>
      <w:tr>
        <w:trPr>
          <w:trHeight w:val="20"/>
        </w:trPr>
        <w:tc>
          <w:tcPr>
            <w:tcW w:w="817"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lastRenderedPageBreak/>
              <w:t>1</w:t>
            </w:r>
            <w:r>
              <w:rPr>
                <w:rFonts w:ascii="宋体" w:hAnsi="宋体" w:cs="宋体"/>
                <w:bCs/>
                <w:sz w:val="24"/>
              </w:rPr>
              <w:t>0</w:t>
            </w:r>
          </w:p>
        </w:tc>
        <w:tc>
          <w:tcPr>
            <w:tcW w:w="1843"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不得经营</w:t>
            </w:r>
            <w:r>
              <w:rPr>
                <w:rFonts w:ascii="宋体" w:hAnsi="宋体" w:cs="宋体"/>
                <w:bCs/>
                <w:sz w:val="24"/>
              </w:rPr>
              <w:t>超范围、超限量使用食品添加剂的食品</w:t>
            </w:r>
            <w:r>
              <w:rPr>
                <w:rFonts w:ascii="宋体" w:hAnsi="宋体" w:cs="宋体" w:hint="eastAsia"/>
                <w:bCs/>
                <w:sz w:val="24"/>
              </w:rPr>
              <w:t>。</w:t>
            </w:r>
          </w:p>
        </w:tc>
        <w:tc>
          <w:tcPr>
            <w:tcW w:w="2268"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1.经营超范围使用食品添加剂的食品；</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2.经营超限量使用食品添加剂的食品。（如：某餐饮店在制作馒头时超范围添加糖精钠或含铝发泡剂。）</w:t>
            </w:r>
          </w:p>
        </w:tc>
        <w:tc>
          <w:tcPr>
            <w:tcW w:w="8221"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《中华人民共和国</w:t>
            </w:r>
            <w:r>
              <w:rPr>
                <w:rFonts w:ascii="宋体" w:hAnsi="宋体" w:cs="宋体"/>
                <w:bCs/>
                <w:sz w:val="24"/>
              </w:rPr>
              <w:t>食品</w:t>
            </w:r>
            <w:r>
              <w:rPr>
                <w:rFonts w:ascii="宋体" w:hAnsi="宋体" w:cs="宋体" w:hint="eastAsia"/>
                <w:bCs/>
                <w:sz w:val="24"/>
              </w:rPr>
              <w:t>安全</w:t>
            </w:r>
            <w:r>
              <w:rPr>
                <w:rFonts w:ascii="宋体" w:hAnsi="宋体" w:cs="宋体"/>
                <w:bCs/>
                <w:sz w:val="24"/>
              </w:rPr>
              <w:t>法</w:t>
            </w:r>
            <w:r>
              <w:rPr>
                <w:rFonts w:ascii="宋体" w:hAnsi="宋体" w:cs="宋体" w:hint="eastAsia"/>
                <w:bCs/>
                <w:sz w:val="24"/>
              </w:rPr>
              <w:t>》</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第</w:t>
            </w:r>
            <w:r>
              <w:rPr>
                <w:rFonts w:ascii="宋体" w:hAnsi="宋体" w:cs="宋体" w:hint="eastAsia"/>
                <w:bCs/>
                <w:sz w:val="24"/>
              </w:rPr>
              <w:t>三</w:t>
            </w:r>
            <w:r>
              <w:rPr>
                <w:rFonts w:ascii="宋体" w:hAnsi="宋体" w:cs="宋体"/>
                <w:bCs/>
                <w:sz w:val="24"/>
              </w:rPr>
              <w:t>十</w:t>
            </w:r>
            <w:r>
              <w:rPr>
                <w:rFonts w:ascii="宋体" w:hAnsi="宋体" w:cs="宋体" w:hint="eastAsia"/>
                <w:bCs/>
                <w:sz w:val="24"/>
              </w:rPr>
              <w:t>四</w:t>
            </w:r>
            <w:r>
              <w:rPr>
                <w:rFonts w:ascii="宋体" w:hAnsi="宋体" w:cs="宋体"/>
                <w:bCs/>
                <w:sz w:val="24"/>
              </w:rPr>
              <w:t>条</w:t>
            </w:r>
            <w:r>
              <w:rPr>
                <w:rFonts w:ascii="宋体" w:hAnsi="宋体" w:cs="宋体" w:hint="eastAsia"/>
                <w:bCs/>
                <w:sz w:val="24"/>
              </w:rPr>
              <w:t xml:space="preserve"> </w:t>
            </w:r>
            <w:r>
              <w:rPr>
                <w:rFonts w:ascii="宋体" w:hAnsi="宋体" w:cs="宋体"/>
                <w:bCs/>
                <w:sz w:val="24"/>
              </w:rPr>
              <w:t>禁止生产经营下列食品、食品添加剂、食品相关产品：</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（四）超范围、超限量使用食品添加剂的食品；</w:t>
            </w:r>
          </w:p>
          <w:p>
            <w:pPr>
              <w:overflowPunct w:val="0"/>
              <w:autoSpaceDE w:val="0"/>
              <w:autoSpaceDN w:val="0"/>
              <w:adjustRightInd w:val="0"/>
              <w:snapToGrid w:val="0"/>
              <w:spacing w:line="420" w:lineRule="exact"/>
              <w:ind w:firstLineChars="250" w:firstLine="600"/>
              <w:rPr>
                <w:rFonts w:ascii="宋体" w:hAnsi="宋体" w:cs="宋体"/>
                <w:bCs/>
                <w:sz w:val="24"/>
              </w:rPr>
            </w:pPr>
            <w:r>
              <w:rPr>
                <w:rFonts w:ascii="宋体" w:hAnsi="宋体" w:cs="宋体" w:hint="eastAsia"/>
                <w:bCs/>
                <w:sz w:val="24"/>
              </w:rPr>
              <w:t xml:space="preserve">第一百二十四条第一款 </w:t>
            </w:r>
            <w:r>
              <w:rPr>
                <w:rFonts w:ascii="宋体" w:hAnsi="宋体" w:cs="宋体"/>
                <w:bCs/>
                <w:sz w:val="24"/>
              </w:rPr>
              <w:t>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（三）生产经营超范围、超限量使用食品添加剂的食品；</w:t>
            </w:r>
          </w:p>
        </w:tc>
        <w:tc>
          <w:tcPr>
            <w:tcW w:w="1276"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w:t>
            </w:r>
          </w:p>
        </w:tc>
        <w:tc>
          <w:tcPr>
            <w:tcW w:w="4820"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按照《食品安全国家标准 食品添加剂使用标准》规定的食品添加剂品种、使用范围、使用量，使用食品添加剂。</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食品添加剂由专人负责保管、领用、登记，并有相关使用记录</w:t>
            </w:r>
            <w:r>
              <w:rPr>
                <w:rFonts w:ascii="宋体" w:hAnsi="宋体" w:cs="宋体" w:hint="eastAsia"/>
                <w:bCs/>
                <w:sz w:val="24"/>
              </w:rPr>
              <w:t>。专册记录使用的食品添加剂名称、生产日期或批号、添加的食品品种、添加量、添加时间、操作人员等信息，加强食品添加剂使用管理。</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拆包后的食品添加剂的，应在盛放容器上标明食品添加剂名称等，并保留原包装。</w:t>
            </w:r>
          </w:p>
        </w:tc>
        <w:tc>
          <w:tcPr>
            <w:tcW w:w="1905" w:type="dxa"/>
            <w:vAlign w:val="center"/>
          </w:tcPr>
          <w:p>
            <w:pPr>
              <w:jc w:val="center"/>
            </w:pPr>
            <w:r>
              <w:rPr>
                <w:rFonts w:ascii="宋体" w:hAnsi="宋体" w:cs="宋体" w:hint="eastAsia"/>
                <w:bCs/>
                <w:sz w:val="24"/>
              </w:rPr>
              <w:t>食品安全监管处0512-66681265</w:t>
            </w:r>
          </w:p>
        </w:tc>
      </w:tr>
      <w:tr>
        <w:trPr>
          <w:trHeight w:val="20"/>
        </w:trPr>
        <w:tc>
          <w:tcPr>
            <w:tcW w:w="817"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1</w:t>
            </w:r>
            <w:r>
              <w:rPr>
                <w:rFonts w:ascii="宋体" w:hAnsi="宋体" w:cs="宋体"/>
                <w:bCs/>
                <w:sz w:val="24"/>
              </w:rPr>
              <w:t>1</w:t>
            </w:r>
          </w:p>
        </w:tc>
        <w:tc>
          <w:tcPr>
            <w:tcW w:w="1843"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不得经营</w:t>
            </w:r>
            <w:r>
              <w:rPr>
                <w:rFonts w:ascii="宋体" w:hAnsi="宋体" w:cs="宋体"/>
                <w:bCs/>
                <w:sz w:val="24"/>
              </w:rPr>
              <w:t>腐败变质、油脂酸败、霉变生虫、污秽不洁、混有异物、掺假掺杂或者感官性状异常的食品、食品添加剂</w:t>
            </w:r>
          </w:p>
        </w:tc>
        <w:tc>
          <w:tcPr>
            <w:tcW w:w="2268"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经营</w:t>
            </w:r>
            <w:r>
              <w:rPr>
                <w:rFonts w:ascii="宋体" w:hAnsi="宋体" w:cs="宋体"/>
                <w:bCs/>
                <w:sz w:val="24"/>
              </w:rPr>
              <w:t>腐败变质、油脂酸败、霉变生虫、污秽不洁、混有异物、掺假掺杂或者感官性状异常的食品、食品添加剂</w:t>
            </w:r>
            <w:r>
              <w:rPr>
                <w:rFonts w:ascii="宋体" w:hAnsi="宋体" w:cs="宋体" w:hint="eastAsia"/>
                <w:bCs/>
                <w:sz w:val="24"/>
              </w:rPr>
              <w:t>。例如：散装食品已经生虫或者变质仍继续销售。</w:t>
            </w:r>
          </w:p>
        </w:tc>
        <w:tc>
          <w:tcPr>
            <w:tcW w:w="8221"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《中华人民共和国</w:t>
            </w:r>
            <w:r>
              <w:rPr>
                <w:rFonts w:ascii="宋体" w:hAnsi="宋体" w:cs="宋体"/>
                <w:bCs/>
                <w:sz w:val="24"/>
              </w:rPr>
              <w:t>食品</w:t>
            </w:r>
            <w:r>
              <w:rPr>
                <w:rFonts w:ascii="宋体" w:hAnsi="宋体" w:cs="宋体" w:hint="eastAsia"/>
                <w:bCs/>
                <w:sz w:val="24"/>
              </w:rPr>
              <w:t>安全</w:t>
            </w:r>
            <w:r>
              <w:rPr>
                <w:rFonts w:ascii="宋体" w:hAnsi="宋体" w:cs="宋体"/>
                <w:bCs/>
                <w:sz w:val="24"/>
              </w:rPr>
              <w:t>法</w:t>
            </w:r>
            <w:r>
              <w:rPr>
                <w:rFonts w:ascii="宋体" w:hAnsi="宋体" w:cs="宋体" w:hint="eastAsia"/>
                <w:bCs/>
                <w:sz w:val="24"/>
              </w:rPr>
              <w:t>》</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第</w:t>
            </w:r>
            <w:r>
              <w:rPr>
                <w:rFonts w:ascii="宋体" w:hAnsi="宋体" w:cs="宋体" w:hint="eastAsia"/>
                <w:bCs/>
                <w:sz w:val="24"/>
              </w:rPr>
              <w:t>三</w:t>
            </w:r>
            <w:r>
              <w:rPr>
                <w:rFonts w:ascii="宋体" w:hAnsi="宋体" w:cs="宋体"/>
                <w:bCs/>
                <w:sz w:val="24"/>
              </w:rPr>
              <w:t>十</w:t>
            </w:r>
            <w:r>
              <w:rPr>
                <w:rFonts w:ascii="宋体" w:hAnsi="宋体" w:cs="宋体" w:hint="eastAsia"/>
                <w:bCs/>
                <w:sz w:val="24"/>
              </w:rPr>
              <w:t>四</w:t>
            </w:r>
            <w:r>
              <w:rPr>
                <w:rFonts w:ascii="宋体" w:hAnsi="宋体" w:cs="宋体"/>
                <w:bCs/>
                <w:sz w:val="24"/>
              </w:rPr>
              <w:t>条</w:t>
            </w:r>
            <w:r>
              <w:rPr>
                <w:rFonts w:ascii="宋体" w:hAnsi="宋体" w:cs="宋体" w:hint="eastAsia"/>
                <w:bCs/>
                <w:sz w:val="24"/>
              </w:rPr>
              <w:t xml:space="preserve">  </w:t>
            </w:r>
            <w:r>
              <w:rPr>
                <w:rFonts w:ascii="宋体" w:hAnsi="宋体" w:cs="宋体"/>
                <w:bCs/>
                <w:sz w:val="24"/>
              </w:rPr>
              <w:t>禁止生产经营下列食品、食品添加剂、食品相关产品：</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（六）腐败变质、油脂酸败、霉变生虫、污秽不洁、混有异物、掺假掺杂或者感官性状异常的食品、食品添加剂；</w:t>
            </w:r>
          </w:p>
          <w:p>
            <w:pPr>
              <w:overflowPunct w:val="0"/>
              <w:autoSpaceDE w:val="0"/>
              <w:autoSpaceDN w:val="0"/>
              <w:adjustRightInd w:val="0"/>
              <w:snapToGrid w:val="0"/>
              <w:spacing w:line="420" w:lineRule="exact"/>
              <w:ind w:firstLineChars="250" w:firstLine="600"/>
              <w:rPr>
                <w:rFonts w:ascii="宋体" w:hAnsi="宋体" w:cs="宋体"/>
                <w:bCs/>
                <w:sz w:val="24"/>
              </w:rPr>
            </w:pPr>
            <w:r>
              <w:rPr>
                <w:rFonts w:ascii="宋体" w:hAnsi="宋体" w:cs="宋体" w:hint="eastAsia"/>
                <w:bCs/>
                <w:sz w:val="24"/>
              </w:rPr>
              <w:t xml:space="preserve">第一百二十四条第一款  </w:t>
            </w:r>
            <w:r>
              <w:rPr>
                <w:rFonts w:ascii="宋体" w:hAnsi="宋体" w:cs="宋体"/>
                <w:bCs/>
                <w:sz w:val="24"/>
              </w:rPr>
              <w:t>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（四）生产经营腐败变质、油脂酸败、霉变生虫、污秽不洁、混有异物、</w:t>
            </w:r>
            <w:r>
              <w:rPr>
                <w:rFonts w:ascii="宋体" w:hAnsi="宋体" w:cs="宋体"/>
                <w:bCs/>
                <w:sz w:val="24"/>
              </w:rPr>
              <w:lastRenderedPageBreak/>
              <w:t>掺假掺杂或者感官性状异常的食品、食品添加剂；</w:t>
            </w:r>
          </w:p>
        </w:tc>
        <w:tc>
          <w:tcPr>
            <w:tcW w:w="1276"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lastRenderedPageBreak/>
              <w:t>★★★</w:t>
            </w:r>
          </w:p>
        </w:tc>
        <w:tc>
          <w:tcPr>
            <w:tcW w:w="4820"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食品经营者应当加强食品贮存管理和过程控制，定期检查库存食品、食品添加剂，及时清理变质、油脂酸败、霉变生虫、污秽不洁、混有异物、掺假掺杂或感官性状异常的食品、食品添加剂。</w:t>
            </w:r>
          </w:p>
        </w:tc>
        <w:tc>
          <w:tcPr>
            <w:tcW w:w="1905" w:type="dxa"/>
            <w:vAlign w:val="center"/>
          </w:tcPr>
          <w:p>
            <w:pPr>
              <w:jc w:val="center"/>
            </w:pPr>
            <w:r>
              <w:rPr>
                <w:rFonts w:ascii="宋体" w:hAnsi="宋体" w:cs="宋体" w:hint="eastAsia"/>
                <w:bCs/>
                <w:sz w:val="24"/>
              </w:rPr>
              <w:t>食品安全监管处0512-66681265</w:t>
            </w:r>
          </w:p>
        </w:tc>
      </w:tr>
      <w:tr>
        <w:trPr>
          <w:trHeight w:val="20"/>
        </w:trPr>
        <w:tc>
          <w:tcPr>
            <w:tcW w:w="817"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lastRenderedPageBreak/>
              <w:t>1</w:t>
            </w:r>
            <w:r>
              <w:rPr>
                <w:rFonts w:ascii="宋体" w:hAnsi="宋体" w:cs="宋体"/>
                <w:bCs/>
                <w:sz w:val="24"/>
              </w:rPr>
              <w:t>2</w:t>
            </w:r>
          </w:p>
        </w:tc>
        <w:tc>
          <w:tcPr>
            <w:tcW w:w="1843"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不得经营</w:t>
            </w:r>
            <w:r>
              <w:rPr>
                <w:rFonts w:ascii="宋体" w:hAnsi="宋体" w:cs="宋体"/>
                <w:bCs/>
                <w:sz w:val="24"/>
              </w:rPr>
              <w:t>标注虚假生产日期、保质期或者超过保质期的食品、食品添加剂</w:t>
            </w:r>
            <w:r>
              <w:rPr>
                <w:rFonts w:ascii="宋体" w:hAnsi="宋体" w:cs="宋体" w:hint="eastAsia"/>
                <w:bCs/>
                <w:sz w:val="24"/>
              </w:rPr>
              <w:t>。</w:t>
            </w:r>
          </w:p>
        </w:tc>
        <w:tc>
          <w:tcPr>
            <w:tcW w:w="2268"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1.经营</w:t>
            </w:r>
            <w:r>
              <w:rPr>
                <w:rFonts w:ascii="宋体" w:hAnsi="宋体" w:cs="宋体"/>
                <w:bCs/>
                <w:sz w:val="24"/>
              </w:rPr>
              <w:t>标注虚假生产日期、保质期</w:t>
            </w:r>
            <w:r>
              <w:rPr>
                <w:rFonts w:ascii="宋体" w:hAnsi="宋体" w:cs="宋体" w:hint="eastAsia"/>
                <w:bCs/>
                <w:sz w:val="24"/>
              </w:rPr>
              <w:t>的食品、食品添加剂；</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2.经营超过保质期的食品、食品添加剂。</w:t>
            </w:r>
          </w:p>
        </w:tc>
        <w:tc>
          <w:tcPr>
            <w:tcW w:w="8221"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《中华人民共和国</w:t>
            </w:r>
            <w:r>
              <w:rPr>
                <w:rFonts w:ascii="宋体" w:hAnsi="宋体" w:cs="宋体"/>
                <w:bCs/>
                <w:sz w:val="24"/>
              </w:rPr>
              <w:t>食品</w:t>
            </w:r>
            <w:r>
              <w:rPr>
                <w:rFonts w:ascii="宋体" w:hAnsi="宋体" w:cs="宋体" w:hint="eastAsia"/>
                <w:bCs/>
                <w:sz w:val="24"/>
              </w:rPr>
              <w:t>安全</w:t>
            </w:r>
            <w:r>
              <w:rPr>
                <w:rFonts w:ascii="宋体" w:hAnsi="宋体" w:cs="宋体"/>
                <w:bCs/>
                <w:sz w:val="24"/>
              </w:rPr>
              <w:t>法</w:t>
            </w:r>
            <w:r>
              <w:rPr>
                <w:rFonts w:ascii="宋体" w:hAnsi="宋体" w:cs="宋体" w:hint="eastAsia"/>
                <w:bCs/>
                <w:sz w:val="24"/>
              </w:rPr>
              <w:t>》</w:t>
            </w:r>
          </w:p>
          <w:p>
            <w:pPr>
              <w:overflowPunct w:val="0"/>
              <w:autoSpaceDE w:val="0"/>
              <w:autoSpaceDN w:val="0"/>
              <w:adjustRightInd w:val="0"/>
              <w:snapToGrid w:val="0"/>
              <w:spacing w:line="420" w:lineRule="exact"/>
              <w:ind w:firstLineChars="250" w:firstLine="600"/>
              <w:rPr>
                <w:rFonts w:ascii="宋体" w:hAnsi="宋体" w:cs="宋体"/>
                <w:bCs/>
                <w:sz w:val="24"/>
              </w:rPr>
            </w:pPr>
            <w:r>
              <w:rPr>
                <w:rFonts w:ascii="宋体" w:hAnsi="宋体" w:cs="宋体"/>
                <w:bCs/>
                <w:sz w:val="24"/>
              </w:rPr>
              <w:t>第</w:t>
            </w:r>
            <w:r>
              <w:rPr>
                <w:rFonts w:ascii="宋体" w:hAnsi="宋体" w:cs="宋体" w:hint="eastAsia"/>
                <w:bCs/>
                <w:sz w:val="24"/>
              </w:rPr>
              <w:t>三</w:t>
            </w:r>
            <w:r>
              <w:rPr>
                <w:rFonts w:ascii="宋体" w:hAnsi="宋体" w:cs="宋体"/>
                <w:bCs/>
                <w:sz w:val="24"/>
              </w:rPr>
              <w:t>十</w:t>
            </w:r>
            <w:r>
              <w:rPr>
                <w:rFonts w:ascii="宋体" w:hAnsi="宋体" w:cs="宋体" w:hint="eastAsia"/>
                <w:bCs/>
                <w:sz w:val="24"/>
              </w:rPr>
              <w:t>四</w:t>
            </w:r>
            <w:r>
              <w:rPr>
                <w:rFonts w:ascii="宋体" w:hAnsi="宋体" w:cs="宋体"/>
                <w:bCs/>
                <w:sz w:val="24"/>
              </w:rPr>
              <w:t>条</w:t>
            </w:r>
            <w:r>
              <w:rPr>
                <w:rFonts w:ascii="宋体" w:hAnsi="宋体" w:cs="宋体" w:hint="eastAsia"/>
                <w:bCs/>
                <w:sz w:val="24"/>
              </w:rPr>
              <w:t xml:space="preserve"> </w:t>
            </w:r>
            <w:r>
              <w:rPr>
                <w:rFonts w:ascii="宋体" w:hAnsi="宋体" w:cs="宋体"/>
                <w:bCs/>
                <w:sz w:val="24"/>
              </w:rPr>
              <w:t>禁止生产经营下列食品、食品添加剂、食品相关产品：</w:t>
            </w:r>
          </w:p>
          <w:p>
            <w:pPr>
              <w:overflowPunct w:val="0"/>
              <w:autoSpaceDE w:val="0"/>
              <w:autoSpaceDN w:val="0"/>
              <w:adjustRightInd w:val="0"/>
              <w:snapToGrid w:val="0"/>
              <w:spacing w:line="420" w:lineRule="exact"/>
              <w:ind w:firstLineChars="250" w:firstLine="600"/>
              <w:rPr>
                <w:rFonts w:ascii="宋体" w:hAnsi="宋体" w:cs="宋体"/>
                <w:bCs/>
                <w:sz w:val="24"/>
              </w:rPr>
            </w:pPr>
            <w:r>
              <w:rPr>
                <w:rFonts w:ascii="宋体" w:hAnsi="宋体" w:cs="宋体"/>
                <w:bCs/>
                <w:sz w:val="24"/>
              </w:rPr>
              <w:t>（十）标注虚假生产日期、保质期或者超过保质期的食品、食品添加剂；</w:t>
            </w:r>
          </w:p>
          <w:p>
            <w:pPr>
              <w:overflowPunct w:val="0"/>
              <w:autoSpaceDE w:val="0"/>
              <w:autoSpaceDN w:val="0"/>
              <w:adjustRightInd w:val="0"/>
              <w:snapToGrid w:val="0"/>
              <w:spacing w:line="420" w:lineRule="exact"/>
              <w:ind w:firstLineChars="250" w:firstLine="600"/>
              <w:rPr>
                <w:rFonts w:ascii="宋体" w:hAnsi="宋体" w:cs="宋体"/>
                <w:bCs/>
                <w:sz w:val="24"/>
              </w:rPr>
            </w:pPr>
            <w:r>
              <w:rPr>
                <w:rFonts w:ascii="宋体" w:hAnsi="宋体" w:cs="宋体" w:hint="eastAsia"/>
                <w:bCs/>
                <w:sz w:val="24"/>
              </w:rPr>
              <w:t xml:space="preserve">第一百二十四条第一款 </w:t>
            </w:r>
            <w:r>
              <w:rPr>
                <w:rFonts w:ascii="宋体" w:hAnsi="宋体" w:cs="宋体"/>
                <w:bCs/>
                <w:sz w:val="24"/>
              </w:rPr>
              <w:t>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（五）生产经营标注虚假生产日期、保质期或者超过保质期的食品、食品添加剂；</w:t>
            </w:r>
          </w:p>
        </w:tc>
        <w:tc>
          <w:tcPr>
            <w:tcW w:w="1276"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w:t>
            </w:r>
          </w:p>
        </w:tc>
        <w:tc>
          <w:tcPr>
            <w:tcW w:w="4820"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食品经营者应当按照保证食品安全的要求贮存食品，定期检查库存食品，及时清理标注虚假生产日期、保质期或超过保质期的的食品。真实标注生产日期，不得伪造、篡改生产日期。</w:t>
            </w:r>
          </w:p>
        </w:tc>
        <w:tc>
          <w:tcPr>
            <w:tcW w:w="1905" w:type="dxa"/>
            <w:vAlign w:val="center"/>
          </w:tcPr>
          <w:p>
            <w:pPr>
              <w:jc w:val="center"/>
            </w:pPr>
            <w:r>
              <w:rPr>
                <w:rFonts w:ascii="宋体" w:hAnsi="宋体" w:cs="宋体" w:hint="eastAsia"/>
                <w:bCs/>
                <w:sz w:val="24"/>
              </w:rPr>
              <w:t>食品安全监管处0512-66681265</w:t>
            </w:r>
          </w:p>
        </w:tc>
      </w:tr>
      <w:tr>
        <w:trPr>
          <w:trHeight w:val="20"/>
        </w:trPr>
        <w:tc>
          <w:tcPr>
            <w:tcW w:w="817"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1</w:t>
            </w:r>
            <w:r>
              <w:rPr>
                <w:rFonts w:ascii="宋体" w:hAnsi="宋体" w:cs="宋体"/>
                <w:bCs/>
                <w:sz w:val="24"/>
              </w:rPr>
              <w:t>3</w:t>
            </w:r>
          </w:p>
        </w:tc>
        <w:tc>
          <w:tcPr>
            <w:tcW w:w="1843"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不得经营被包装材料、容器、运输工具等污染的食品、食品添加剂。</w:t>
            </w:r>
          </w:p>
        </w:tc>
        <w:tc>
          <w:tcPr>
            <w:tcW w:w="2268"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经营被包装材料、容器、运输工具等污染的食品、食品添加剂。</w:t>
            </w:r>
          </w:p>
        </w:tc>
        <w:tc>
          <w:tcPr>
            <w:tcW w:w="8221"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《中华人民共和国</w:t>
            </w:r>
            <w:r>
              <w:rPr>
                <w:rFonts w:ascii="宋体" w:hAnsi="宋体" w:cs="宋体"/>
                <w:bCs/>
                <w:sz w:val="24"/>
              </w:rPr>
              <w:t>食品</w:t>
            </w:r>
            <w:r>
              <w:rPr>
                <w:rFonts w:ascii="宋体" w:hAnsi="宋体" w:cs="宋体" w:hint="eastAsia"/>
                <w:bCs/>
                <w:sz w:val="24"/>
              </w:rPr>
              <w:t>安全</w:t>
            </w:r>
            <w:r>
              <w:rPr>
                <w:rFonts w:ascii="宋体" w:hAnsi="宋体" w:cs="宋体"/>
                <w:bCs/>
                <w:sz w:val="24"/>
              </w:rPr>
              <w:t>法</w:t>
            </w:r>
            <w:r>
              <w:rPr>
                <w:rFonts w:ascii="宋体" w:hAnsi="宋体" w:cs="宋体" w:hint="eastAsia"/>
                <w:bCs/>
                <w:sz w:val="24"/>
              </w:rPr>
              <w:t>》</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 xml:space="preserve">第三十四条 </w:t>
            </w:r>
            <w:r>
              <w:rPr>
                <w:rFonts w:ascii="宋体" w:hAnsi="宋体" w:cs="宋体"/>
                <w:bCs/>
                <w:sz w:val="24"/>
              </w:rPr>
              <w:t>禁止生产经营下列食品、食品添加剂、食品相关产品：（九）被包装材料、容器、运输工具等污染的食品、食品添加剂；</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 xml:space="preserve">第一百二十五条第一款 </w:t>
            </w:r>
            <w:r>
              <w:rPr>
                <w:rFonts w:ascii="宋体" w:hAnsi="宋体" w:cs="宋体"/>
                <w:bCs/>
                <w:sz w:val="24"/>
              </w:rPr>
              <w:t>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（一）生产经营被包装材料、容器、运输工具等污染的食品、食品添加剂；</w:t>
            </w:r>
          </w:p>
        </w:tc>
        <w:tc>
          <w:tcPr>
            <w:tcW w:w="1276"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w:t>
            </w:r>
          </w:p>
        </w:tc>
        <w:tc>
          <w:tcPr>
            <w:tcW w:w="4820"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食品经营者应当选用符合食品安全要求的包装材料、容器、运输工具，加强过程管理，防止食品被污染。</w:t>
            </w:r>
          </w:p>
        </w:tc>
        <w:tc>
          <w:tcPr>
            <w:tcW w:w="1905" w:type="dxa"/>
            <w:vAlign w:val="center"/>
          </w:tcPr>
          <w:p>
            <w:pPr>
              <w:jc w:val="center"/>
            </w:pPr>
            <w:r>
              <w:rPr>
                <w:rFonts w:ascii="宋体" w:hAnsi="宋体" w:cs="宋体" w:hint="eastAsia"/>
                <w:bCs/>
                <w:sz w:val="24"/>
              </w:rPr>
              <w:t>食品安全监管处0512-66681265</w:t>
            </w:r>
          </w:p>
        </w:tc>
      </w:tr>
      <w:tr>
        <w:trPr>
          <w:trHeight w:val="20"/>
        </w:trPr>
        <w:tc>
          <w:tcPr>
            <w:tcW w:w="817"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14</w:t>
            </w:r>
          </w:p>
        </w:tc>
        <w:tc>
          <w:tcPr>
            <w:tcW w:w="1843"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经营的食品、添加剂标签应当符合规定。</w:t>
            </w:r>
          </w:p>
        </w:tc>
        <w:tc>
          <w:tcPr>
            <w:tcW w:w="2268" w:type="dxa"/>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1.经营无标签的预包装食品、食品添加剂；</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2.经营标签不符合食品安全法规</w:t>
            </w:r>
            <w:r>
              <w:rPr>
                <w:rFonts w:ascii="宋体" w:hAnsi="宋体" w:cs="宋体" w:hint="eastAsia"/>
                <w:bCs/>
                <w:sz w:val="24"/>
              </w:rPr>
              <w:lastRenderedPageBreak/>
              <w:t>定的食品、食品添加剂。例如：销售预包装食品标签未载明生产地址的、销售食品添加剂的标签未载明保质期的。</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3.进口的预包装食品、食品添加剂无中文标签或标签、说明书不符合食品安全法规定。例如：进口的预包装食品在</w:t>
            </w:r>
            <w:r>
              <w:rPr>
                <w:rFonts w:ascii="宋体" w:hAnsi="宋体" w:cs="宋体"/>
                <w:bCs/>
                <w:sz w:val="24"/>
              </w:rPr>
              <w:t>销售时未加贴中文标签</w:t>
            </w:r>
            <w:r>
              <w:rPr>
                <w:rFonts w:ascii="宋体" w:hAnsi="宋体" w:cs="宋体" w:hint="eastAsia"/>
                <w:bCs/>
                <w:sz w:val="24"/>
              </w:rPr>
              <w:t>或未标注代理商名称的。</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4.经营转基因食品未按规定显著标示。</w:t>
            </w:r>
          </w:p>
        </w:tc>
        <w:tc>
          <w:tcPr>
            <w:tcW w:w="8221" w:type="dxa"/>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lastRenderedPageBreak/>
              <w:t>《中华人民共和国</w:t>
            </w:r>
            <w:r>
              <w:rPr>
                <w:rFonts w:ascii="宋体" w:hAnsi="宋体" w:cs="宋体"/>
                <w:bCs/>
                <w:sz w:val="24"/>
              </w:rPr>
              <w:t>食品</w:t>
            </w:r>
            <w:r>
              <w:rPr>
                <w:rFonts w:ascii="宋体" w:hAnsi="宋体" w:cs="宋体" w:hint="eastAsia"/>
                <w:bCs/>
                <w:sz w:val="24"/>
              </w:rPr>
              <w:t>安全</w:t>
            </w:r>
            <w:r>
              <w:rPr>
                <w:rFonts w:ascii="宋体" w:hAnsi="宋体" w:cs="宋体"/>
                <w:bCs/>
                <w:sz w:val="24"/>
              </w:rPr>
              <w:t>法</w:t>
            </w:r>
            <w:r>
              <w:rPr>
                <w:rFonts w:ascii="宋体" w:hAnsi="宋体" w:cs="宋体" w:hint="eastAsia"/>
                <w:bCs/>
                <w:sz w:val="24"/>
              </w:rPr>
              <w:t>》</w:t>
            </w:r>
          </w:p>
          <w:p>
            <w:pPr>
              <w:overflowPunct w:val="0"/>
              <w:autoSpaceDE w:val="0"/>
              <w:autoSpaceDN w:val="0"/>
              <w:adjustRightInd w:val="0"/>
              <w:snapToGrid w:val="0"/>
              <w:spacing w:line="420" w:lineRule="exact"/>
              <w:ind w:firstLineChars="250" w:firstLine="600"/>
              <w:rPr>
                <w:rFonts w:ascii="宋体" w:hAnsi="宋体" w:cs="宋体"/>
                <w:bCs/>
                <w:sz w:val="24"/>
              </w:rPr>
            </w:pPr>
            <w:r>
              <w:rPr>
                <w:rFonts w:ascii="宋体" w:hAnsi="宋体" w:cs="宋体"/>
                <w:bCs/>
                <w:sz w:val="24"/>
              </w:rPr>
              <w:t>第</w:t>
            </w:r>
            <w:r>
              <w:rPr>
                <w:rFonts w:ascii="宋体" w:hAnsi="宋体" w:cs="宋体" w:hint="eastAsia"/>
                <w:bCs/>
                <w:sz w:val="24"/>
              </w:rPr>
              <w:t>三</w:t>
            </w:r>
            <w:r>
              <w:rPr>
                <w:rFonts w:ascii="宋体" w:hAnsi="宋体" w:cs="宋体"/>
                <w:bCs/>
                <w:sz w:val="24"/>
              </w:rPr>
              <w:t>十</w:t>
            </w:r>
            <w:r>
              <w:rPr>
                <w:rFonts w:ascii="宋体" w:hAnsi="宋体" w:cs="宋体" w:hint="eastAsia"/>
                <w:bCs/>
                <w:sz w:val="24"/>
              </w:rPr>
              <w:t>四</w:t>
            </w:r>
            <w:r>
              <w:rPr>
                <w:rFonts w:ascii="宋体" w:hAnsi="宋体" w:cs="宋体"/>
                <w:bCs/>
                <w:sz w:val="24"/>
              </w:rPr>
              <w:t>条第</w:t>
            </w:r>
            <w:r>
              <w:rPr>
                <w:rFonts w:ascii="宋体" w:hAnsi="宋体" w:cs="宋体" w:hint="eastAsia"/>
                <w:bCs/>
                <w:sz w:val="24"/>
              </w:rPr>
              <w:t xml:space="preserve"> </w:t>
            </w:r>
            <w:r>
              <w:rPr>
                <w:rFonts w:ascii="宋体" w:hAnsi="宋体" w:cs="宋体"/>
                <w:bCs/>
                <w:sz w:val="24"/>
              </w:rPr>
              <w:t>禁止生产经营下列食品、食品添加剂、食品相关产品：</w:t>
            </w:r>
          </w:p>
          <w:p>
            <w:pPr>
              <w:overflowPunct w:val="0"/>
              <w:autoSpaceDE w:val="0"/>
              <w:autoSpaceDN w:val="0"/>
              <w:adjustRightInd w:val="0"/>
              <w:snapToGrid w:val="0"/>
              <w:spacing w:line="420" w:lineRule="exact"/>
              <w:ind w:firstLineChars="250" w:firstLine="600"/>
              <w:rPr>
                <w:rFonts w:ascii="宋体" w:hAnsi="宋体" w:cs="宋体"/>
                <w:bCs/>
                <w:sz w:val="24"/>
              </w:rPr>
            </w:pPr>
            <w:r>
              <w:rPr>
                <w:rFonts w:ascii="宋体" w:hAnsi="宋体" w:cs="宋体"/>
                <w:bCs/>
                <w:sz w:val="24"/>
              </w:rPr>
              <w:t>（十一）无标签的预包装食品、食品添加剂；</w:t>
            </w:r>
          </w:p>
          <w:p>
            <w:pPr>
              <w:overflowPunct w:val="0"/>
              <w:autoSpaceDE w:val="0"/>
              <w:autoSpaceDN w:val="0"/>
              <w:adjustRightInd w:val="0"/>
              <w:snapToGrid w:val="0"/>
              <w:spacing w:line="420" w:lineRule="exact"/>
              <w:ind w:firstLineChars="250" w:firstLine="600"/>
              <w:rPr>
                <w:rFonts w:ascii="宋体" w:hAnsi="宋体" w:cs="宋体"/>
                <w:bCs/>
                <w:sz w:val="24"/>
              </w:rPr>
            </w:pPr>
            <w:r>
              <w:rPr>
                <w:rFonts w:ascii="宋体" w:hAnsi="宋体" w:cs="宋体"/>
                <w:bCs/>
                <w:sz w:val="24"/>
              </w:rPr>
              <w:t>第</w:t>
            </w:r>
            <w:r>
              <w:rPr>
                <w:rFonts w:ascii="宋体" w:hAnsi="宋体" w:cs="宋体" w:hint="eastAsia"/>
                <w:bCs/>
                <w:sz w:val="24"/>
              </w:rPr>
              <w:t>六</w:t>
            </w:r>
            <w:r>
              <w:rPr>
                <w:rFonts w:ascii="宋体" w:hAnsi="宋体" w:cs="宋体"/>
                <w:bCs/>
                <w:sz w:val="24"/>
              </w:rPr>
              <w:t>十</w:t>
            </w:r>
            <w:r>
              <w:rPr>
                <w:rFonts w:ascii="宋体" w:hAnsi="宋体" w:cs="宋体" w:hint="eastAsia"/>
                <w:bCs/>
                <w:sz w:val="24"/>
              </w:rPr>
              <w:t>七</w:t>
            </w:r>
            <w:r>
              <w:rPr>
                <w:rFonts w:ascii="宋体" w:hAnsi="宋体" w:cs="宋体"/>
                <w:bCs/>
                <w:sz w:val="24"/>
              </w:rPr>
              <w:t>条　预包装食品的包装上应当有标签。标签应当标明下列事项：（一）名称、规格、净含量、生产日期；（二）成分或者配料表；（三）生</w:t>
            </w:r>
            <w:r>
              <w:rPr>
                <w:rFonts w:ascii="宋体" w:hAnsi="宋体" w:cs="宋体"/>
                <w:bCs/>
                <w:sz w:val="24"/>
              </w:rPr>
              <w:lastRenderedPageBreak/>
              <w:t>产者的名称、地址、联系方式；（四）保质期；（五）产品标准代号；（六）贮存条件；（七）所使用的食品添加剂在国家标准中的通用名称；（八）生产许可证编号；（九）法律、法规或者食品安全标准规定应当标明的其他事项。</w:t>
            </w:r>
          </w:p>
          <w:p>
            <w:pPr>
              <w:overflowPunct w:val="0"/>
              <w:autoSpaceDE w:val="0"/>
              <w:autoSpaceDN w:val="0"/>
              <w:adjustRightInd w:val="0"/>
              <w:snapToGrid w:val="0"/>
              <w:spacing w:line="420" w:lineRule="exact"/>
              <w:ind w:firstLineChars="250" w:firstLine="600"/>
              <w:rPr>
                <w:rFonts w:ascii="宋体" w:hAnsi="宋体" w:cs="宋体"/>
                <w:bCs/>
                <w:sz w:val="24"/>
              </w:rPr>
            </w:pPr>
            <w:r>
              <w:rPr>
                <w:rFonts w:ascii="宋体" w:hAnsi="宋体" w:cs="宋体"/>
                <w:bCs/>
                <w:sz w:val="24"/>
              </w:rPr>
              <w:t>第</w:t>
            </w:r>
            <w:r>
              <w:rPr>
                <w:rFonts w:ascii="宋体" w:hAnsi="宋体" w:cs="宋体" w:hint="eastAsia"/>
                <w:bCs/>
                <w:sz w:val="24"/>
              </w:rPr>
              <w:t>七十</w:t>
            </w:r>
            <w:r>
              <w:rPr>
                <w:rFonts w:ascii="宋体" w:hAnsi="宋体" w:cs="宋体"/>
                <w:bCs/>
                <w:sz w:val="24"/>
              </w:rPr>
              <w:t>条</w:t>
            </w:r>
            <w:r>
              <w:rPr>
                <w:rFonts w:ascii="宋体" w:hAnsi="宋体" w:cs="宋体" w:hint="eastAsia"/>
                <w:bCs/>
                <w:sz w:val="24"/>
              </w:rPr>
              <w:t xml:space="preserve"> </w:t>
            </w:r>
            <w:r>
              <w:rPr>
                <w:rFonts w:ascii="宋体" w:hAnsi="宋体" w:cs="宋体"/>
                <w:bCs/>
                <w:sz w:val="24"/>
              </w:rPr>
              <w:t>食品添加剂应当有标签、说明书和包装。标签、说明书应当载明本法第六十七条第一款第一项至第六项、第八项、第九项规定的事项，以及食品添加剂的使用范围、用量、使用方法，并在标签上载明“食品添加剂”字样。</w:t>
            </w:r>
          </w:p>
          <w:p>
            <w:pPr>
              <w:overflowPunct w:val="0"/>
              <w:autoSpaceDE w:val="0"/>
              <w:autoSpaceDN w:val="0"/>
              <w:adjustRightInd w:val="0"/>
              <w:snapToGrid w:val="0"/>
              <w:spacing w:line="420" w:lineRule="exact"/>
              <w:ind w:firstLineChars="250" w:firstLine="600"/>
              <w:rPr>
                <w:rFonts w:ascii="宋体" w:hAnsi="宋体" w:cs="宋体"/>
                <w:bCs/>
                <w:sz w:val="24"/>
              </w:rPr>
            </w:pPr>
            <w:r>
              <w:rPr>
                <w:rFonts w:ascii="宋体" w:hAnsi="宋体" w:cs="宋体" w:hint="eastAsia"/>
                <w:bCs/>
                <w:sz w:val="24"/>
              </w:rPr>
              <w:t xml:space="preserve">第九十七条 </w:t>
            </w:r>
            <w:r>
              <w:rPr>
                <w:rFonts w:ascii="宋体" w:hAnsi="宋体" w:cs="宋体"/>
                <w:bCs/>
                <w:sz w:val="24"/>
              </w:rPr>
              <w:t>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w:t>
            </w:r>
          </w:p>
          <w:p>
            <w:pPr>
              <w:overflowPunct w:val="0"/>
              <w:autoSpaceDE w:val="0"/>
              <w:autoSpaceDN w:val="0"/>
              <w:adjustRightInd w:val="0"/>
              <w:snapToGrid w:val="0"/>
              <w:spacing w:line="420" w:lineRule="exact"/>
              <w:ind w:firstLineChars="250" w:firstLine="600"/>
              <w:rPr>
                <w:rFonts w:ascii="宋体" w:hAnsi="宋体" w:cs="宋体"/>
                <w:bCs/>
                <w:sz w:val="24"/>
              </w:rPr>
            </w:pPr>
            <w:r>
              <w:rPr>
                <w:rFonts w:ascii="宋体" w:hAnsi="宋体" w:cs="宋体" w:hint="eastAsia"/>
                <w:bCs/>
                <w:sz w:val="24"/>
              </w:rPr>
              <w:t xml:space="preserve">第六十九条 </w:t>
            </w:r>
            <w:r>
              <w:rPr>
                <w:rFonts w:ascii="宋体" w:hAnsi="宋体" w:cs="宋体"/>
                <w:bCs/>
                <w:sz w:val="24"/>
              </w:rPr>
              <w:t>生产经营转基因食品应当按照规定显著标示。</w:t>
            </w:r>
          </w:p>
          <w:p>
            <w:pPr>
              <w:overflowPunct w:val="0"/>
              <w:autoSpaceDE w:val="0"/>
              <w:autoSpaceDN w:val="0"/>
              <w:adjustRightInd w:val="0"/>
              <w:snapToGrid w:val="0"/>
              <w:spacing w:line="420" w:lineRule="exact"/>
              <w:ind w:firstLineChars="250" w:firstLine="600"/>
              <w:rPr>
                <w:rFonts w:ascii="宋体" w:hAnsi="宋体" w:cs="宋体"/>
                <w:bCs/>
                <w:sz w:val="24"/>
              </w:rPr>
            </w:pPr>
            <w:r>
              <w:rPr>
                <w:rFonts w:ascii="宋体" w:hAnsi="宋体" w:cs="宋体" w:hint="eastAsia"/>
                <w:bCs/>
                <w:sz w:val="24"/>
              </w:rPr>
              <w:t xml:space="preserve">第一百二十五条第一款 </w:t>
            </w:r>
            <w:r>
              <w:rPr>
                <w:rFonts w:ascii="宋体" w:hAnsi="宋体" w:cs="宋体"/>
                <w:bCs/>
                <w:sz w:val="24"/>
              </w:rPr>
              <w:t>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overflowPunct w:val="0"/>
              <w:autoSpaceDE w:val="0"/>
              <w:autoSpaceDN w:val="0"/>
              <w:adjustRightInd w:val="0"/>
              <w:snapToGrid w:val="0"/>
              <w:spacing w:line="420" w:lineRule="exact"/>
              <w:ind w:firstLineChars="250" w:firstLine="600"/>
              <w:rPr>
                <w:rFonts w:ascii="宋体" w:hAnsi="宋体" w:cs="宋体"/>
                <w:bCs/>
                <w:sz w:val="24"/>
              </w:rPr>
            </w:pPr>
            <w:r>
              <w:rPr>
                <w:rFonts w:ascii="宋体" w:hAnsi="宋体" w:cs="宋体"/>
                <w:bCs/>
                <w:sz w:val="24"/>
              </w:rPr>
              <w:t>（二）生产经营无标签的预包装食品、食品添加剂或者标签、说明书不符合本法规定的食品、食品添加剂；</w:t>
            </w:r>
          </w:p>
          <w:p>
            <w:pPr>
              <w:overflowPunct w:val="0"/>
              <w:autoSpaceDE w:val="0"/>
              <w:autoSpaceDN w:val="0"/>
              <w:adjustRightInd w:val="0"/>
              <w:snapToGrid w:val="0"/>
              <w:spacing w:line="420" w:lineRule="exact"/>
              <w:ind w:firstLineChars="250" w:firstLine="600"/>
              <w:rPr>
                <w:rFonts w:ascii="宋体" w:hAnsi="宋体" w:cs="宋体"/>
                <w:bCs/>
                <w:sz w:val="24"/>
              </w:rPr>
            </w:pPr>
            <w:r>
              <w:rPr>
                <w:rFonts w:ascii="宋体" w:hAnsi="宋体" w:cs="宋体"/>
                <w:bCs/>
                <w:sz w:val="24"/>
              </w:rPr>
              <w:t>（三）生产经营转基因食品未按规定进行标示；</w:t>
            </w:r>
          </w:p>
        </w:tc>
        <w:tc>
          <w:tcPr>
            <w:tcW w:w="1276" w:type="dxa"/>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lastRenderedPageBreak/>
              <w:t>★★</w:t>
            </w:r>
          </w:p>
        </w:tc>
        <w:tc>
          <w:tcPr>
            <w:tcW w:w="4820" w:type="dxa"/>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1</w:t>
            </w:r>
            <w:r>
              <w:rPr>
                <w:rFonts w:ascii="宋体" w:hAnsi="宋体" w:cs="宋体"/>
                <w:bCs/>
                <w:sz w:val="24"/>
              </w:rPr>
              <w:t>.预包装食品包装上应当有标签。标签应当标明以下事项：（1）名称、规格、净含量、生产日期；（2）成分或者配料表；（3）生产者的名称、地址、联系方式；（4）保质期；（5）产品标准代号；（6）贮存条件；（7）</w:t>
            </w:r>
            <w:r>
              <w:rPr>
                <w:rFonts w:ascii="宋体" w:hAnsi="宋体" w:cs="宋体"/>
                <w:bCs/>
                <w:sz w:val="24"/>
              </w:rPr>
              <w:lastRenderedPageBreak/>
              <w:t>所使用的食品添加剂在国家标准中的通用名称；（8）生产许可证编号；（9）法律、法规或者食品安全标准规定标明的其他事项；（10）专供婴幼儿和其他特定人群的主辅食品，还应当标明主要营养成分及其含量</w:t>
            </w:r>
            <w:r>
              <w:rPr>
                <w:rFonts w:ascii="宋体" w:hAnsi="宋体" w:cs="宋体" w:hint="eastAsia"/>
                <w:bCs/>
                <w:sz w:val="24"/>
              </w:rPr>
              <w:t>；（</w:t>
            </w:r>
            <w:r>
              <w:rPr>
                <w:rFonts w:ascii="宋体" w:hAnsi="宋体" w:cs="宋体"/>
                <w:bCs/>
                <w:sz w:val="24"/>
              </w:rPr>
              <w:t>11</w:t>
            </w:r>
            <w:r>
              <w:rPr>
                <w:rFonts w:ascii="宋体" w:hAnsi="宋体" w:cs="宋体" w:hint="eastAsia"/>
                <w:bCs/>
                <w:sz w:val="24"/>
              </w:rPr>
              <w:t>）加碘食盐应当有明显标识并标明碘的含量。未加碘食盐的标签应当在显著位置标注“未加碘”字样。</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2</w:t>
            </w:r>
            <w:r>
              <w:rPr>
                <w:rFonts w:ascii="宋体" w:hAnsi="宋体" w:cs="宋体"/>
                <w:bCs/>
                <w:sz w:val="24"/>
              </w:rPr>
              <w:t>.食品添加剂应当有标签、说明书和包装。标签上应当载明“食品添加剂”字样。提供给消费者直接使用的食品添加剂，标签上还应当注明“零售”字样。标签、说明书还应当载明以下事项：（1）名称、规格、净含量、生产日期；（2）成分或者配料表；（3）生产者的名称、地址、联系方式；（4）保质期；（5）产品标准代号；（6）贮存条件；（7）生产许可证编号；（8）使用范围、用量、使用方法；（9）法律、法规或者食品安全标准规定标明的其他事项。</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3</w:t>
            </w:r>
            <w:r>
              <w:rPr>
                <w:rFonts w:ascii="宋体" w:hAnsi="宋体" w:cs="宋体"/>
                <w:bCs/>
                <w:sz w:val="24"/>
              </w:rPr>
              <w:t>. 进口的预包装食品、食品添加剂应当有中文标签；依法应当有说明书的，还应当有中文说明书。标签、说明书应当标示原产国国名或地区区名（如香港、澳门、台湾），以及在中国依法登记注册的代理商、进口商或经销者的名称、地址和联系方式，可不标示生产者的名称、地址和联系方式，应当符合我国法律、行政法规的规定和食品安全国家标准的要求。</w:t>
            </w:r>
          </w:p>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lastRenderedPageBreak/>
              <w:t>4.</w:t>
            </w:r>
            <w:r>
              <w:rPr>
                <w:rFonts w:ascii="宋体" w:hAnsi="宋体" w:cs="宋体"/>
                <w:bCs/>
                <w:sz w:val="24"/>
              </w:rPr>
              <w:t>标签、说明书应当清楚、醒目、持久，使消费者购买时易于辨认和识读。转基因食品按照规定显著标示</w:t>
            </w:r>
            <w:r>
              <w:rPr>
                <w:rFonts w:ascii="宋体" w:hAnsi="宋体" w:cs="宋体" w:hint="eastAsia"/>
                <w:bCs/>
                <w:sz w:val="24"/>
              </w:rPr>
              <w:t>。</w:t>
            </w:r>
          </w:p>
        </w:tc>
        <w:tc>
          <w:tcPr>
            <w:tcW w:w="1905" w:type="dxa"/>
            <w:vAlign w:val="center"/>
          </w:tcPr>
          <w:p>
            <w:pPr>
              <w:jc w:val="center"/>
            </w:pPr>
            <w:r>
              <w:rPr>
                <w:rFonts w:ascii="宋体" w:hAnsi="宋体" w:cs="宋体" w:hint="eastAsia"/>
                <w:bCs/>
                <w:sz w:val="24"/>
              </w:rPr>
              <w:lastRenderedPageBreak/>
              <w:t>食品安全监管处0512-66681265</w:t>
            </w:r>
          </w:p>
        </w:tc>
      </w:tr>
      <w:tr>
        <w:trPr>
          <w:trHeight w:val="20"/>
        </w:trPr>
        <w:tc>
          <w:tcPr>
            <w:tcW w:w="817"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lastRenderedPageBreak/>
              <w:t>15</w:t>
            </w:r>
          </w:p>
        </w:tc>
        <w:tc>
          <w:tcPr>
            <w:tcW w:w="1843" w:type="dxa"/>
          </w:tcPr>
          <w:p>
            <w:pPr>
              <w:overflowPunct w:val="0"/>
              <w:autoSpaceDE w:val="0"/>
              <w:autoSpaceDN w:val="0"/>
              <w:adjustRightInd w:val="0"/>
              <w:snapToGrid w:val="0"/>
              <w:spacing w:line="420" w:lineRule="exact"/>
              <w:rPr>
                <w:rFonts w:ascii="宋体" w:hAnsi="宋体" w:cs="宋体"/>
                <w:bCs/>
                <w:sz w:val="24"/>
              </w:rPr>
            </w:pPr>
            <w:r>
              <w:rPr>
                <w:rFonts w:ascii="宋体" w:hAnsi="宋体" w:cs="宋体"/>
                <w:bCs/>
                <w:sz w:val="24"/>
              </w:rPr>
              <w:t>食品经营者销售散装食品</w:t>
            </w:r>
            <w:r>
              <w:rPr>
                <w:rFonts w:ascii="宋体" w:hAnsi="宋体" w:cs="宋体" w:hint="eastAsia"/>
                <w:bCs/>
                <w:sz w:val="24"/>
              </w:rPr>
              <w:t>，应当</w:t>
            </w:r>
            <w:r>
              <w:rPr>
                <w:rFonts w:ascii="宋体" w:hAnsi="宋体" w:cs="宋体"/>
                <w:bCs/>
                <w:sz w:val="24"/>
              </w:rPr>
              <w:t>在散装食品的容器、外包装上标明食品的名称、生产日期或者生产批号、保质期以及生产经营者名称、地址、联系方式等内容。食品经营者应当按照食品标签标示的警示标志、警示说明或者注意事项的要求销售食品。</w:t>
            </w:r>
          </w:p>
        </w:tc>
        <w:tc>
          <w:tcPr>
            <w:tcW w:w="2268" w:type="dxa"/>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销售散装食品，未在散装食品的容器、外包装上标明食品的名称、生产日期或生产批号、保质期及生产经营者名称、地址、联系方式等内容</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未</w:t>
            </w:r>
            <w:r>
              <w:rPr>
                <w:rFonts w:ascii="宋体" w:hAnsi="宋体" w:cs="宋体"/>
                <w:bCs/>
                <w:sz w:val="24"/>
              </w:rPr>
              <w:t>按食品标签标示的警示标志、警示说明或注意事项的要求销售食品</w:t>
            </w:r>
            <w:r>
              <w:rPr>
                <w:rFonts w:ascii="宋体" w:hAnsi="宋体" w:cs="宋体" w:hint="eastAsia"/>
                <w:bCs/>
                <w:sz w:val="24"/>
              </w:rPr>
              <w:t>。</w:t>
            </w:r>
          </w:p>
        </w:tc>
        <w:tc>
          <w:tcPr>
            <w:tcW w:w="8221" w:type="dxa"/>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《中华人民共和国食品安全法》</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 xml:space="preserve">第六十八条 </w:t>
            </w:r>
            <w:r>
              <w:rPr>
                <w:rFonts w:ascii="宋体" w:hAnsi="宋体" w:cs="宋体"/>
                <w:bCs/>
                <w:sz w:val="24"/>
              </w:rPr>
              <w:t>食品经营者销售散装食品，应当在散装食品的容器、外包装上标明食品的名称、生产日期或者生产批号、保质期以及生产经营者名称、地址、联系方式等内容。</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 xml:space="preserve">第七十二条 </w:t>
            </w:r>
            <w:r>
              <w:rPr>
                <w:rFonts w:ascii="宋体" w:hAnsi="宋体" w:cs="宋体"/>
                <w:bCs/>
                <w:sz w:val="24"/>
              </w:rPr>
              <w:t>食品经营者应当按照食品标签标示的警示标志、警示说明或者注意事项的要求销售食品。</w:t>
            </w:r>
            <w:r>
              <w:rPr>
                <w:rFonts w:ascii="宋体" w:hAnsi="宋体" w:cs="宋体" w:hint="eastAsia"/>
                <w:bCs/>
                <w:sz w:val="24"/>
              </w:rPr>
              <w:t xml:space="preserve"> </w:t>
            </w:r>
            <w:r>
              <w:rPr>
                <w:rFonts w:ascii="宋体" w:hAnsi="宋体" w:cs="宋体"/>
                <w:bCs/>
                <w:sz w:val="24"/>
              </w:rPr>
              <w:t xml:space="preserve">      </w:t>
            </w:r>
            <w:r>
              <w:rPr>
                <w:rFonts w:ascii="宋体" w:hAnsi="宋体" w:cs="宋体" w:hint="eastAsia"/>
                <w:bCs/>
                <w:sz w:val="24"/>
              </w:rPr>
              <w:t xml:space="preserve"> </w:t>
            </w:r>
            <w:r>
              <w:rPr>
                <w:rFonts w:ascii="宋体" w:hAnsi="宋体" w:cs="宋体"/>
                <w:bCs/>
                <w:sz w:val="24"/>
              </w:rPr>
              <w:t xml:space="preserve">                   </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 xml:space="preserve">第一百二十六条第一款 </w:t>
            </w:r>
            <w:r>
              <w:rPr>
                <w:rFonts w:ascii="宋体" w:hAnsi="宋体" w:cs="宋体"/>
                <w:bCs/>
                <w:sz w:val="24"/>
              </w:rPr>
              <w:t>违反本法规定，有下列情形之一的，由县级以上人民政府食品安全监督管理部门责令改正，给予警告；拒不改正的，处五千元以上五万元以下罚款；情节严重的，责令停产停业，直至吊销许可证：</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（七）食品经营者未按规定要求销售食品；</w:t>
            </w:r>
          </w:p>
          <w:p>
            <w:pPr>
              <w:overflowPunct w:val="0"/>
              <w:autoSpaceDE w:val="0"/>
              <w:autoSpaceDN w:val="0"/>
              <w:adjustRightInd w:val="0"/>
              <w:snapToGrid w:val="0"/>
              <w:spacing w:line="420" w:lineRule="exact"/>
              <w:ind w:firstLineChars="100" w:firstLine="240"/>
              <w:rPr>
                <w:rFonts w:ascii="宋体" w:hAnsi="宋体" w:cs="宋体"/>
                <w:bCs/>
                <w:sz w:val="24"/>
              </w:rPr>
            </w:pPr>
          </w:p>
        </w:tc>
        <w:tc>
          <w:tcPr>
            <w:tcW w:w="1276"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w:t>
            </w:r>
          </w:p>
        </w:tc>
        <w:tc>
          <w:tcPr>
            <w:tcW w:w="4820" w:type="dxa"/>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1.散装食品的容器、外包装上应当标明食品的名称、生产日期或者生产批号、保质期以及生产经营者名称、地址、联系方式等内容。散装熟食制品还应当标明保存条件和温度。保质期不超过 72 小时的，应当标注到小时，并采用 24 小时制标注。标注的生产日期应当与生产者在出厂时标注的生产日期一致。</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2.直接入口的散装食品应当使用加盖或非敞开式容器盛放。不得未采取任何防护措施销售直接入口的散装食品。避免在销售过程中仅使用覆盖塑料膜等简单方式进行防护。</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3.应当采取相关措施避免消费者直接接触直接入口的散装食品。鼓励对直接入口的散装食品以适宜方式简单包装后进行销售，可在包装上加贴标签，并注明食品名称、生产日期和保质期等事项，但不得更改原有的生产日期或延长保质期。</w:t>
            </w:r>
          </w:p>
        </w:tc>
        <w:tc>
          <w:tcPr>
            <w:tcW w:w="1905" w:type="dxa"/>
            <w:vAlign w:val="center"/>
          </w:tcPr>
          <w:p>
            <w:pPr>
              <w:jc w:val="center"/>
            </w:pPr>
            <w:r>
              <w:rPr>
                <w:rFonts w:ascii="宋体" w:hAnsi="宋体" w:cs="宋体" w:hint="eastAsia"/>
                <w:bCs/>
                <w:sz w:val="24"/>
              </w:rPr>
              <w:t>食品安全监管处0512-66681265</w:t>
            </w:r>
          </w:p>
        </w:tc>
      </w:tr>
      <w:tr>
        <w:trPr>
          <w:trHeight w:val="20"/>
        </w:trPr>
        <w:tc>
          <w:tcPr>
            <w:tcW w:w="817" w:type="dxa"/>
            <w:vAlign w:val="center"/>
          </w:tcPr>
          <w:p>
            <w:pPr>
              <w:overflowPunct w:val="0"/>
              <w:autoSpaceDE w:val="0"/>
              <w:autoSpaceDN w:val="0"/>
              <w:adjustRightInd w:val="0"/>
              <w:snapToGrid w:val="0"/>
              <w:spacing w:before="100" w:beforeAutospacing="1" w:after="100" w:afterAutospacing="1" w:line="420" w:lineRule="exact"/>
              <w:ind w:firstLineChars="100" w:firstLine="240"/>
              <w:rPr>
                <w:rFonts w:ascii="宋体" w:hAnsi="宋体" w:cs="宋体"/>
                <w:bCs/>
                <w:sz w:val="24"/>
              </w:rPr>
            </w:pPr>
            <w:r>
              <w:rPr>
                <w:rFonts w:ascii="宋体" w:hAnsi="宋体" w:cs="宋体" w:hint="eastAsia"/>
                <w:bCs/>
                <w:sz w:val="24"/>
              </w:rPr>
              <w:t>1</w:t>
            </w:r>
            <w:r>
              <w:rPr>
                <w:rFonts w:ascii="宋体" w:hAnsi="宋体" w:cs="宋体"/>
                <w:bCs/>
                <w:sz w:val="24"/>
              </w:rPr>
              <w:t>6</w:t>
            </w:r>
          </w:p>
        </w:tc>
        <w:tc>
          <w:tcPr>
            <w:tcW w:w="1843"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bCs/>
                <w:sz w:val="24"/>
              </w:rPr>
              <w:t>食品经营企业应当建立健全食品安全管理制度</w:t>
            </w:r>
            <w:r>
              <w:rPr>
                <w:rFonts w:ascii="宋体" w:hAnsi="宋体" w:cs="宋体" w:hint="eastAsia"/>
                <w:bCs/>
                <w:sz w:val="24"/>
              </w:rPr>
              <w:t>，加强人员管理。食品经营人员应当保持</w:t>
            </w:r>
            <w:r>
              <w:rPr>
                <w:rFonts w:ascii="宋体" w:hAnsi="宋体" w:cs="宋体" w:hint="eastAsia"/>
                <w:bCs/>
                <w:sz w:val="24"/>
              </w:rPr>
              <w:lastRenderedPageBreak/>
              <w:t>个人卫生</w:t>
            </w:r>
          </w:p>
        </w:tc>
        <w:tc>
          <w:tcPr>
            <w:tcW w:w="2268"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lastRenderedPageBreak/>
              <w:t>1.食品经营企业未按规定建立食品安全管理制度。</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2.食品经营企业未按规定配备或培训、考核食品安全</w:t>
            </w:r>
            <w:r>
              <w:rPr>
                <w:rFonts w:ascii="宋体" w:hAnsi="宋体" w:cs="宋体" w:hint="eastAsia"/>
                <w:bCs/>
                <w:sz w:val="24"/>
              </w:rPr>
              <w:lastRenderedPageBreak/>
              <w:t>管理人员。</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3</w:t>
            </w:r>
            <w:r>
              <w:rPr>
                <w:rFonts w:ascii="宋体" w:hAnsi="宋体" w:cs="宋体"/>
                <w:bCs/>
                <w:sz w:val="24"/>
              </w:rPr>
              <w:t>.</w:t>
            </w:r>
            <w:r>
              <w:rPr>
                <w:rFonts w:ascii="宋体" w:hAnsi="宋体" w:cs="宋体" w:hint="eastAsia"/>
                <w:bCs/>
                <w:sz w:val="24"/>
              </w:rPr>
              <w:t>食品经营人员未保持个人卫生，经营食品时未将手洗净并穿戴清洁的工作衣、帽等，或销售无包装的直接入口食品时未使用无毒、清洁的容器、售货工具和设备。</w:t>
            </w:r>
          </w:p>
        </w:tc>
        <w:tc>
          <w:tcPr>
            <w:tcW w:w="8221"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lastRenderedPageBreak/>
              <w:t>《中华人民共和国食品安全法》</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第三十三条第一款 食品生产经营应当符合食品安全标准，并符合下列要求：（八）食品生产经营人员应当保持个人卫生，生产经营食品时，应当将手洗净，穿戴清洁的工作衣、帽等；销售无包装的直接入口食品时，应当使用无毒、清洁的容器、售货工具和设备；</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 xml:space="preserve">第四十四条第一款 </w:t>
            </w:r>
            <w:r>
              <w:rPr>
                <w:rFonts w:ascii="宋体" w:hAnsi="宋体" w:cs="宋体"/>
                <w:bCs/>
                <w:sz w:val="24"/>
              </w:rPr>
              <w:t>食品生产经营企业应当建立健全食品安全管理制度，</w:t>
            </w:r>
            <w:r>
              <w:rPr>
                <w:rFonts w:ascii="宋体" w:hAnsi="宋体" w:cs="宋体"/>
                <w:bCs/>
                <w:sz w:val="24"/>
              </w:rPr>
              <w:lastRenderedPageBreak/>
              <w:t>对职工进行食品安全知识培训，加强食品检验工作，依法从事生产经营活动。</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第四十四条第三款 食品生产经营企业应当配备食品安全管理人员，加强对其培训和考核。经考核不具备食品安全管理能力的，不得上岗。食品安全监督管理部门应当对企业食品安全管理人员随机进行监督抽查考核并公布考核情况。监督抽查考核不得收取费用。</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第一百二十六条第一款 违反本法规定，有下列情形之一的，由县级以上人民政府食品安全监督管理部门责令改正，给予警告；拒不改正的，处五千元以上五万元以下罚款；情节严重的，责令停产停业，直至吊销许可证：</w:t>
            </w:r>
          </w:p>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《中华人民共和国食品安全法实施条例》</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第七十条 除食品安全法第一百二十五条第一款、第一百二十六条规定的情形外，食品生产经营者的生产经营行为不符合食品安全法第三十三条第一款第五项、第七项至第十项的规定，或者不符合有关食品生产经营过程要求的食品安全国家标准的，依照食品安全法第一百二十六条第一款、本条例第七十五条的规定给予处罚。</w:t>
            </w:r>
          </w:p>
        </w:tc>
        <w:tc>
          <w:tcPr>
            <w:tcW w:w="1276"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lastRenderedPageBreak/>
              <w:t>★★</w:t>
            </w:r>
          </w:p>
        </w:tc>
        <w:tc>
          <w:tcPr>
            <w:tcW w:w="4820"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1.应当建立并执行以下食品安全管理制度：⑴从业人员健康管理制度；⑵进货查验制度；⑶餐饮具清洗消毒保洁制度；⑷食品安全自检自查与报告制度；⑸从业人员培训管理制度；⑹食品安全管理员制度；⑺场所及设施设备清洗消毒和维修保养制度；⑻食</w:t>
            </w:r>
            <w:r>
              <w:rPr>
                <w:rFonts w:ascii="宋体" w:hAnsi="宋体" w:cs="宋体" w:hint="eastAsia"/>
                <w:bCs/>
                <w:sz w:val="24"/>
              </w:rPr>
              <w:lastRenderedPageBreak/>
              <w:t>品贮存管理制度；⑼食品经营过程与控制制度；⑽食品添加剂使用制度；⑾废弃物处置制度；⑿食品安全追溯制度；⒀不合格食品召回制度等</w:t>
            </w:r>
          </w:p>
          <w:p>
            <w:pPr>
              <w:overflowPunct w:val="0"/>
              <w:autoSpaceDE w:val="0"/>
              <w:autoSpaceDN w:val="0"/>
              <w:adjustRightInd w:val="0"/>
              <w:snapToGrid w:val="0"/>
              <w:spacing w:line="420" w:lineRule="exact"/>
              <w:ind w:firstLineChars="150" w:firstLine="360"/>
              <w:rPr>
                <w:rFonts w:ascii="宋体" w:hAnsi="宋体" w:cs="宋体"/>
                <w:bCs/>
                <w:sz w:val="24"/>
              </w:rPr>
            </w:pPr>
            <w:r>
              <w:rPr>
                <w:rFonts w:ascii="宋体" w:hAnsi="宋体" w:cs="宋体" w:hint="eastAsia"/>
                <w:bCs/>
                <w:sz w:val="24"/>
              </w:rPr>
              <w:t>2.在人员管理方面应当做好以下工作：⑴明确各岗位食品安全管理责任，主要负责人知晓食品安全责任；⑵配备专职食品安全管理员，并加强对其培训和考核。经考核不具备食品安全管理能力的，不得上岗；⑶不得聘用禁聘人员从事食品安全管理工作；⑷建立并执行从业人员健康管理制度，从事接触直接入口食品工作的食品生产经营人员应当每年进行健康检查，取得健康证明后方可上岗工作；⑸建立从业人员健康档案，每日应对从业人员进行岗前健康检查并做好记录。从业人员的健康证明应当在显著位置统一公示；⑹每年组织从业人员进行食品安全知识培训，有完整的从业人员食品安全培训记录和能力考核记录；⑺每年都应当按规定组织食品安全管理人员进行食品安全知识培训，并对其食品安全管理能力进行考核；⑻从业人员穿戴清洁的工作衣帽，双手清洁，保持个人卫生，专间和专用操作场所内的操作人员还应当穿戴专用工作服，并佩戴口罩。</w:t>
            </w:r>
          </w:p>
        </w:tc>
        <w:tc>
          <w:tcPr>
            <w:tcW w:w="1905" w:type="dxa"/>
            <w:vAlign w:val="center"/>
          </w:tcPr>
          <w:p>
            <w:pPr>
              <w:jc w:val="center"/>
            </w:pPr>
            <w:r>
              <w:rPr>
                <w:rFonts w:ascii="宋体" w:hAnsi="宋体" w:cs="宋体" w:hint="eastAsia"/>
                <w:bCs/>
                <w:sz w:val="24"/>
              </w:rPr>
              <w:lastRenderedPageBreak/>
              <w:t>食品安全监管处0512-66681265</w:t>
            </w:r>
          </w:p>
        </w:tc>
      </w:tr>
      <w:tr>
        <w:trPr>
          <w:trHeight w:val="20"/>
        </w:trPr>
        <w:tc>
          <w:tcPr>
            <w:tcW w:w="817"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lastRenderedPageBreak/>
              <w:t>1</w:t>
            </w:r>
            <w:r>
              <w:rPr>
                <w:rFonts w:ascii="宋体" w:hAnsi="宋体" w:cs="宋体"/>
                <w:bCs/>
                <w:sz w:val="24"/>
              </w:rPr>
              <w:t>7</w:t>
            </w:r>
          </w:p>
        </w:tc>
        <w:tc>
          <w:tcPr>
            <w:tcW w:w="1843"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bCs/>
                <w:sz w:val="24"/>
              </w:rPr>
              <w:t>食品经营者</w:t>
            </w:r>
            <w:r>
              <w:rPr>
                <w:rFonts w:ascii="宋体" w:hAnsi="宋体" w:cs="宋体" w:hint="eastAsia"/>
                <w:bCs/>
                <w:sz w:val="24"/>
              </w:rPr>
              <w:t>应当履行进货查验义务</w:t>
            </w:r>
          </w:p>
        </w:tc>
        <w:tc>
          <w:tcPr>
            <w:tcW w:w="2268"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1.</w:t>
            </w:r>
            <w:r>
              <w:rPr>
                <w:rFonts w:ascii="宋体" w:hAnsi="宋体" w:cs="宋体"/>
                <w:bCs/>
                <w:sz w:val="24"/>
              </w:rPr>
              <w:t>食品经营者采购食品，</w:t>
            </w:r>
            <w:r>
              <w:rPr>
                <w:rFonts w:ascii="宋体" w:hAnsi="宋体" w:cs="宋体" w:hint="eastAsia"/>
                <w:bCs/>
                <w:sz w:val="24"/>
              </w:rPr>
              <w:t>未</w:t>
            </w:r>
            <w:r>
              <w:rPr>
                <w:rFonts w:ascii="宋体" w:hAnsi="宋体" w:cs="宋体"/>
                <w:bCs/>
                <w:sz w:val="24"/>
              </w:rPr>
              <w:t>查验供货者的许可证和食品出厂检验合格证</w:t>
            </w:r>
            <w:r>
              <w:rPr>
                <w:rFonts w:ascii="宋体" w:hAnsi="宋体" w:cs="宋体"/>
                <w:bCs/>
                <w:sz w:val="24"/>
              </w:rPr>
              <w:lastRenderedPageBreak/>
              <w:t>或其他合格证明</w:t>
            </w:r>
            <w:r>
              <w:rPr>
                <w:rFonts w:ascii="宋体" w:hAnsi="宋体" w:cs="宋体" w:hint="eastAsia"/>
                <w:bCs/>
                <w:sz w:val="24"/>
              </w:rPr>
              <w:t>。</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2.</w:t>
            </w:r>
            <w:r>
              <w:rPr>
                <w:rFonts w:ascii="宋体" w:hAnsi="宋体" w:cs="宋体"/>
                <w:bCs/>
                <w:sz w:val="24"/>
              </w:rPr>
              <w:t>食品经营企业</w:t>
            </w:r>
            <w:r>
              <w:rPr>
                <w:rFonts w:ascii="宋体" w:hAnsi="宋体" w:cs="宋体" w:hint="eastAsia"/>
                <w:bCs/>
                <w:sz w:val="24"/>
              </w:rPr>
              <w:t>未建立食品进货查验记录制度，或记录和凭证保存期限少于产品保质期满后六个月，没有明确保质期的保存期限少于二年。</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3.</w:t>
            </w:r>
            <w:r>
              <w:rPr>
                <w:rFonts w:ascii="宋体" w:hAnsi="宋体" w:cs="宋体"/>
                <w:bCs/>
                <w:sz w:val="24"/>
              </w:rPr>
              <w:t>食品添加剂经营者</w:t>
            </w:r>
            <w:r>
              <w:rPr>
                <w:rFonts w:ascii="宋体" w:hAnsi="宋体" w:cs="宋体" w:hint="eastAsia"/>
                <w:bCs/>
                <w:sz w:val="24"/>
              </w:rPr>
              <w:t>未建立</w:t>
            </w:r>
            <w:r>
              <w:rPr>
                <w:rFonts w:ascii="宋体" w:hAnsi="宋体" w:cs="宋体"/>
                <w:bCs/>
                <w:sz w:val="24"/>
              </w:rPr>
              <w:t>食品添加剂</w:t>
            </w:r>
            <w:r>
              <w:rPr>
                <w:rFonts w:ascii="宋体" w:hAnsi="宋体" w:cs="宋体" w:hint="eastAsia"/>
                <w:bCs/>
                <w:sz w:val="24"/>
              </w:rPr>
              <w:t>进货查验记录制度，或记录和凭证保存期限少于产品保质期满后六个月，没有明确保质期的保存期限少于二年。</w:t>
            </w:r>
          </w:p>
        </w:tc>
        <w:tc>
          <w:tcPr>
            <w:tcW w:w="8221"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lastRenderedPageBreak/>
              <w:t>《中华人民共和国食品安全法》</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 xml:space="preserve">第五十三条第一款 </w:t>
            </w:r>
            <w:r>
              <w:rPr>
                <w:rFonts w:ascii="宋体" w:hAnsi="宋体" w:cs="宋体"/>
                <w:bCs/>
                <w:sz w:val="24"/>
              </w:rPr>
              <w:t>食品经营者采购食品，应当查验供货者的许可证和食品出厂检验合格证或者其他合格证明（以下称合格证明文件）。</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 xml:space="preserve">第五十三条第二款 </w:t>
            </w:r>
            <w:r>
              <w:rPr>
                <w:rFonts w:ascii="宋体" w:hAnsi="宋体" w:cs="宋体"/>
                <w:bCs/>
                <w:sz w:val="24"/>
              </w:rPr>
              <w:t>食品经营企业应当建立食品进货查验记录制度，如实</w:t>
            </w:r>
            <w:r>
              <w:rPr>
                <w:rFonts w:ascii="宋体" w:hAnsi="宋体" w:cs="宋体"/>
                <w:bCs/>
                <w:sz w:val="24"/>
              </w:rPr>
              <w:lastRenderedPageBreak/>
              <w:t>记录食品的名称、规格、数量、生产日期或者生产批号、保质期、进货日期以及供货者名称、地址、联系方式等内容，并保存相关凭证。记录和凭证保存期限应当符合本法第五十条第二款的规定。</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 xml:space="preserve">第五十三条第四款 </w:t>
            </w:r>
            <w:r>
              <w:rPr>
                <w:rFonts w:ascii="宋体" w:hAnsi="宋体" w:cs="宋体"/>
                <w:bCs/>
                <w:sz w:val="24"/>
              </w:rPr>
              <w:t>从事食品批发业务的经营企业应当建立食品销售记录制度，如实记录批发食品的名称、规格、数量、生产日期或者生产批号、保质期、销售日期以及购货者名称、地址、联系方式等内容，并保存相关凭证。记录和凭证保存期限应当符合本法第五十条第二款的规定。</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第六十条</w:t>
            </w:r>
            <w:r>
              <w:rPr>
                <w:rFonts w:ascii="宋体" w:hAnsi="宋体" w:cs="宋体"/>
                <w:bCs/>
                <w:sz w:val="24"/>
              </w:rPr>
              <w:t xml:space="preserve"> 食品添加剂经营者采购食品添加剂，应当依法查验供货者的许可证和产品合格证明文件，如实记录食品添加剂的名称、规格、数量、生产日期或者生产批号、保质期、进货日期以及供货者名称、地址、联系方式等内容，并保存相关凭证。记录和凭证保存期限应当符合本法第五十条第二款的规定。</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 xml:space="preserve">第一百二十六条第一款 </w:t>
            </w:r>
            <w:r>
              <w:rPr>
                <w:rFonts w:ascii="宋体" w:hAnsi="宋体" w:cs="宋体"/>
                <w:bCs/>
                <w:sz w:val="24"/>
              </w:rPr>
              <w:t>违反本法规定，有下列情形之一的，由县级以上人民政府食品安全监督管理部门责令改正，给予警告；拒不改正的，处五千元以上五万元以下罚款；情节严重的，责令停产停业，直至吊销许可证：</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（三）食品、食品添加剂生产经营者进货时未查验许可证和相关证明文件，或者未按规定建立并遵守进货查验记录、出厂检验记录和销售记录制度；</w:t>
            </w:r>
          </w:p>
        </w:tc>
        <w:tc>
          <w:tcPr>
            <w:tcW w:w="1276"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lastRenderedPageBreak/>
              <w:t>★★</w:t>
            </w:r>
          </w:p>
        </w:tc>
        <w:tc>
          <w:tcPr>
            <w:tcW w:w="4820"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1.应当建立食品进货查验记录制度，明确进货查验的方式、内容、项目、负责人、记录方式内容、相关记录和凭证保存等要求。</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2</w:t>
            </w:r>
            <w:r>
              <w:rPr>
                <w:rFonts w:ascii="宋体" w:hAnsi="宋体" w:cs="宋体"/>
                <w:bCs/>
                <w:sz w:val="24"/>
              </w:rPr>
              <w:t>.</w:t>
            </w:r>
            <w:r>
              <w:rPr>
                <w:rFonts w:ascii="宋体" w:hAnsi="宋体" w:cs="宋体" w:hint="eastAsia"/>
                <w:bCs/>
                <w:sz w:val="24"/>
              </w:rPr>
              <w:t>应当</w:t>
            </w:r>
            <w:r>
              <w:rPr>
                <w:rFonts w:ascii="宋体" w:hAnsi="宋体" w:cs="宋体"/>
                <w:bCs/>
                <w:sz w:val="24"/>
              </w:rPr>
              <w:t>查验供货者的许可证和食品出厂</w:t>
            </w:r>
            <w:r>
              <w:rPr>
                <w:rFonts w:ascii="宋体" w:hAnsi="宋体" w:cs="宋体"/>
                <w:bCs/>
                <w:sz w:val="24"/>
              </w:rPr>
              <w:lastRenderedPageBreak/>
              <w:t>检验合格证或者其他合格证明：</w:t>
            </w:r>
          </w:p>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（1）</w:t>
            </w:r>
            <w:r>
              <w:rPr>
                <w:rFonts w:ascii="宋体" w:hAnsi="宋体" w:cs="宋体"/>
                <w:bCs/>
                <w:sz w:val="24"/>
              </w:rPr>
              <w:t>从生产单位采购食品、食品添加剂的，查看其食品、食品添加剂生产许可证或其复印件，查看生产单位出具的食品出厂检验合格证，或检验机构出具的检验合格报告等其他合格证明。采购散装熟食制品的，还应当查验挂钩生产单位签订合作协议（合同）。</w:t>
            </w:r>
          </w:p>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（2）</w:t>
            </w:r>
            <w:r>
              <w:rPr>
                <w:rFonts w:ascii="宋体" w:hAnsi="宋体" w:cs="宋体"/>
                <w:bCs/>
                <w:sz w:val="24"/>
              </w:rPr>
              <w:t>从经营单位采购食品的，查看其食品经营许可证或其复印件，查看食品出厂检验合格证或检验合格报告等其他合格证明。采购进口食品，还应当查看海关出具的入境货物检验检疫证明，应做到每一批次货证相符。</w:t>
            </w:r>
          </w:p>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（3）</w:t>
            </w:r>
            <w:r>
              <w:rPr>
                <w:rFonts w:ascii="宋体" w:hAnsi="宋体" w:cs="宋体"/>
                <w:bCs/>
                <w:sz w:val="24"/>
              </w:rPr>
              <w:t>从经营单位采购食品添加剂的，查看其营业执照，查看产品合格证明文件。</w:t>
            </w:r>
          </w:p>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（4）</w:t>
            </w:r>
            <w:r>
              <w:rPr>
                <w:rFonts w:ascii="宋体" w:hAnsi="宋体" w:cs="宋体"/>
                <w:bCs/>
                <w:sz w:val="24"/>
              </w:rPr>
              <w:t>采购食用农产品，从食用农产品生产者、收购者、屠宰厂（场）采购的，查验购货凭证、合格证明文件等；从批发市场采购的，查验该市场或市场经营户出具的销售凭证。采购按照规定需要检疫和肉品品质检验的肉类，还需查验有关检验检疫合格证明。采购进口食用农产品，还应当查验入境货物检验检疫证明等证明文件。</w:t>
            </w:r>
          </w:p>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（5）外包装核酸检测证明和业经消毒证明，或具有集中监管仓的出仓证明。</w:t>
            </w:r>
          </w:p>
          <w:p>
            <w:pPr>
              <w:overflowPunct w:val="0"/>
              <w:autoSpaceDE w:val="0"/>
              <w:autoSpaceDN w:val="0"/>
              <w:adjustRightInd w:val="0"/>
              <w:snapToGrid w:val="0"/>
              <w:spacing w:line="420" w:lineRule="exact"/>
              <w:ind w:firstLineChars="150" w:firstLine="360"/>
              <w:rPr>
                <w:rFonts w:ascii="宋体" w:hAnsi="宋体" w:cs="宋体"/>
                <w:bCs/>
                <w:sz w:val="24"/>
              </w:rPr>
            </w:pPr>
            <w:r>
              <w:rPr>
                <w:rFonts w:ascii="宋体" w:hAnsi="宋体" w:cs="宋体" w:hint="eastAsia"/>
                <w:bCs/>
                <w:sz w:val="24"/>
              </w:rPr>
              <w:t>3.应当查验所采购食品、食品添加剂的感官性状等质量安全状况。</w:t>
            </w:r>
          </w:p>
          <w:p>
            <w:pPr>
              <w:overflowPunct w:val="0"/>
              <w:autoSpaceDE w:val="0"/>
              <w:autoSpaceDN w:val="0"/>
              <w:adjustRightInd w:val="0"/>
              <w:snapToGrid w:val="0"/>
              <w:spacing w:line="420" w:lineRule="exact"/>
              <w:ind w:firstLineChars="150" w:firstLine="360"/>
              <w:rPr>
                <w:rFonts w:ascii="宋体" w:hAnsi="宋体" w:cs="宋体"/>
                <w:bCs/>
                <w:sz w:val="24"/>
              </w:rPr>
            </w:pPr>
            <w:r>
              <w:rPr>
                <w:rFonts w:ascii="宋体" w:hAnsi="宋体" w:cs="宋体" w:hint="eastAsia"/>
                <w:bCs/>
                <w:sz w:val="24"/>
              </w:rPr>
              <w:t>4.应当记录所采购食品、食品添加剂的名称、规格、数量、生产日期或者生产批号、</w:t>
            </w:r>
            <w:r>
              <w:rPr>
                <w:rFonts w:ascii="宋体" w:hAnsi="宋体" w:cs="宋体" w:hint="eastAsia"/>
                <w:bCs/>
                <w:sz w:val="24"/>
              </w:rPr>
              <w:lastRenderedPageBreak/>
              <w:t>保质期、进货日期以及供货者名称、地址、联系方式等内容，并保存相关凭证，以确保产品可追溯、责任可追究。</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5.记录和凭证保存期限不得少于产品保质期满后六个月；没有明确保质期的，保存期限不得少于二年（从进货日起计）。进货查验资料应当及时更新。许可证、合格证明文件等相关资料应在有效期内。</w:t>
            </w:r>
          </w:p>
        </w:tc>
        <w:tc>
          <w:tcPr>
            <w:tcW w:w="1905" w:type="dxa"/>
            <w:vAlign w:val="center"/>
          </w:tcPr>
          <w:p>
            <w:pPr>
              <w:jc w:val="center"/>
            </w:pPr>
            <w:r>
              <w:rPr>
                <w:rFonts w:ascii="宋体" w:hAnsi="宋体" w:cs="宋体" w:hint="eastAsia"/>
                <w:bCs/>
                <w:sz w:val="24"/>
              </w:rPr>
              <w:lastRenderedPageBreak/>
              <w:t>食品安全监管处0512-66681265</w:t>
            </w:r>
          </w:p>
        </w:tc>
      </w:tr>
      <w:tr>
        <w:trPr>
          <w:trHeight w:val="20"/>
        </w:trPr>
        <w:tc>
          <w:tcPr>
            <w:tcW w:w="817"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lastRenderedPageBreak/>
              <w:t>1</w:t>
            </w:r>
            <w:r>
              <w:rPr>
                <w:rFonts w:ascii="宋体" w:hAnsi="宋体" w:cs="宋体"/>
                <w:bCs/>
                <w:sz w:val="24"/>
              </w:rPr>
              <w:t>8</w:t>
            </w:r>
          </w:p>
        </w:tc>
        <w:tc>
          <w:tcPr>
            <w:tcW w:w="1843"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符合从业人员健康管理法律要求</w:t>
            </w:r>
          </w:p>
        </w:tc>
        <w:tc>
          <w:tcPr>
            <w:tcW w:w="2268" w:type="dxa"/>
            <w:vAlign w:val="center"/>
          </w:tcPr>
          <w:p>
            <w:pPr>
              <w:overflowPunct w:val="0"/>
              <w:autoSpaceDE w:val="0"/>
              <w:autoSpaceDN w:val="0"/>
              <w:adjustRightInd w:val="0"/>
              <w:snapToGrid w:val="0"/>
              <w:spacing w:line="420" w:lineRule="exact"/>
              <w:ind w:firstLineChars="150" w:firstLine="360"/>
              <w:rPr>
                <w:rFonts w:ascii="宋体" w:hAnsi="宋体" w:cs="宋体"/>
                <w:bCs/>
                <w:sz w:val="24"/>
              </w:rPr>
            </w:pPr>
            <w:r>
              <w:rPr>
                <w:rFonts w:ascii="宋体" w:hAnsi="宋体" w:cs="宋体" w:hint="eastAsia"/>
                <w:bCs/>
                <w:sz w:val="24"/>
              </w:rPr>
              <w:t>安排患有国务院卫生行政部门规定的有碍食品安全疾病的人员从事接触直接入口食品的工作</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安排未取得健康证明的人员从事接触直接入口食品的工作。</w:t>
            </w:r>
          </w:p>
        </w:tc>
        <w:tc>
          <w:tcPr>
            <w:tcW w:w="8221"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《中华人民共和国食品安全法》</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 xml:space="preserve">第四十五条第一款 </w:t>
            </w:r>
            <w:r>
              <w:rPr>
                <w:rFonts w:ascii="宋体" w:hAnsi="宋体" w:cs="宋体"/>
                <w:bCs/>
                <w:sz w:val="24"/>
              </w:rPr>
              <w:t>食品生产经营者应当建立并执行从业人员健康管理制度。患有国务院卫生行政部门规定的有碍食品安全疾病的人员，不得从事接触直接入口食品的工作。</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 xml:space="preserve">第四十五条第二款 </w:t>
            </w:r>
            <w:r>
              <w:rPr>
                <w:rFonts w:ascii="宋体" w:hAnsi="宋体" w:cs="宋体"/>
                <w:bCs/>
                <w:sz w:val="24"/>
              </w:rPr>
              <w:t>从事接触直接入口食品工作的食品生产经营人员应当每年进行健康检查，取得健康证明后方可上岗工作。</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 xml:space="preserve">第一百二十六条第一款 </w:t>
            </w:r>
            <w:r>
              <w:rPr>
                <w:rFonts w:ascii="宋体" w:hAnsi="宋体" w:cs="宋体"/>
                <w:bCs/>
                <w:sz w:val="24"/>
              </w:rPr>
              <w:t>违反本法规定，有下列情形之一的，由县级以上人民政府食品安全监督管理部门责令改正，给予警告；拒不改正的，处五千元以上五万元以下罚款；情节严重的，责令停产停业，直至吊销许可证：</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（六）食品生产经营者安排未取得健康证明或者患有国务院卫生行政部门规定的有碍食品安全疾病的人员从事接触直接入口食品的工作；</w:t>
            </w:r>
          </w:p>
        </w:tc>
        <w:tc>
          <w:tcPr>
            <w:tcW w:w="1276"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w:t>
            </w:r>
          </w:p>
        </w:tc>
        <w:tc>
          <w:tcPr>
            <w:tcW w:w="4820"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应当</w:t>
            </w:r>
            <w:r>
              <w:rPr>
                <w:rFonts w:ascii="宋体" w:hAnsi="宋体" w:cs="宋体"/>
                <w:bCs/>
                <w:sz w:val="24"/>
              </w:rPr>
              <w:t>建立从业人员健康管理制度，明确并落实以下主要内容：</w:t>
            </w:r>
          </w:p>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（1）</w:t>
            </w:r>
            <w:r>
              <w:rPr>
                <w:rFonts w:ascii="宋体" w:hAnsi="宋体" w:cs="宋体"/>
                <w:bCs/>
                <w:sz w:val="24"/>
              </w:rPr>
              <w:t>从业人员健康情况的检查方式、频次和负责人员；</w:t>
            </w:r>
          </w:p>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（2）</w:t>
            </w:r>
            <w:r>
              <w:rPr>
                <w:rFonts w:ascii="宋体" w:hAnsi="宋体" w:cs="宋体"/>
                <w:bCs/>
                <w:sz w:val="24"/>
              </w:rPr>
              <w:t>从事接触直接入口食品工作的人员应当每年进行健康体检，取得健康证明后方可上岗工作。对</w:t>
            </w:r>
            <w:r>
              <w:rPr>
                <w:rFonts w:ascii="宋体" w:hAnsi="宋体" w:cs="宋体" w:hint="eastAsia"/>
                <w:bCs/>
                <w:sz w:val="24"/>
              </w:rPr>
              <w:t>餐饮、</w:t>
            </w:r>
            <w:r>
              <w:rPr>
                <w:rFonts w:ascii="宋体" w:hAnsi="宋体" w:cs="宋体"/>
                <w:bCs/>
                <w:sz w:val="24"/>
              </w:rPr>
              <w:t>制售</w:t>
            </w:r>
            <w:r>
              <w:rPr>
                <w:rFonts w:ascii="宋体" w:hAnsi="宋体" w:cs="宋体" w:hint="eastAsia"/>
                <w:bCs/>
                <w:sz w:val="24"/>
              </w:rPr>
              <w:t>和</w:t>
            </w:r>
            <w:r>
              <w:rPr>
                <w:rFonts w:ascii="宋体" w:hAnsi="宋体" w:cs="宋体"/>
                <w:bCs/>
                <w:sz w:val="24"/>
              </w:rPr>
              <w:t>销售直接入口散装食品的从业人员，应当在每天上岗前对其进行健康状况检查并记录检查情况。鼓励对其他从业人员进行每日上岗前健康检查；</w:t>
            </w:r>
          </w:p>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（3）</w:t>
            </w:r>
            <w:r>
              <w:rPr>
                <w:rFonts w:ascii="宋体" w:hAnsi="宋体" w:cs="宋体"/>
                <w:bCs/>
                <w:sz w:val="24"/>
              </w:rPr>
              <w:t>健康证明应当在有效期内，且人证相一致；</w:t>
            </w:r>
          </w:p>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（4）</w:t>
            </w:r>
            <w:r>
              <w:rPr>
                <w:rFonts w:ascii="宋体" w:hAnsi="宋体" w:cs="宋体"/>
                <w:bCs/>
                <w:sz w:val="24"/>
              </w:rPr>
              <w:t>经营过程中的人员健康管理要求</w:t>
            </w:r>
            <w:r>
              <w:rPr>
                <w:rFonts w:ascii="宋体" w:hAnsi="宋体" w:cs="宋体" w:hint="eastAsia"/>
                <w:bCs/>
                <w:sz w:val="24"/>
              </w:rPr>
              <w:t>等。</w:t>
            </w:r>
          </w:p>
        </w:tc>
        <w:tc>
          <w:tcPr>
            <w:tcW w:w="1905" w:type="dxa"/>
            <w:vAlign w:val="center"/>
          </w:tcPr>
          <w:p>
            <w:pPr>
              <w:jc w:val="center"/>
            </w:pPr>
            <w:r>
              <w:rPr>
                <w:rFonts w:ascii="宋体" w:hAnsi="宋体" w:cs="宋体" w:hint="eastAsia"/>
                <w:bCs/>
                <w:sz w:val="24"/>
              </w:rPr>
              <w:t>食品安全监管处0512-66681265</w:t>
            </w:r>
          </w:p>
        </w:tc>
      </w:tr>
      <w:tr>
        <w:trPr>
          <w:trHeight w:val="20"/>
        </w:trPr>
        <w:tc>
          <w:tcPr>
            <w:tcW w:w="817"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1</w:t>
            </w:r>
            <w:r>
              <w:rPr>
                <w:rFonts w:ascii="宋体" w:hAnsi="宋体" w:cs="宋体"/>
                <w:bCs/>
                <w:sz w:val="24"/>
              </w:rPr>
              <w:t>9</w:t>
            </w:r>
          </w:p>
        </w:tc>
        <w:tc>
          <w:tcPr>
            <w:tcW w:w="1843"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bCs/>
                <w:sz w:val="24"/>
              </w:rPr>
              <w:t>食品生产经营者应当建立食品安全自查制度。</w:t>
            </w:r>
          </w:p>
        </w:tc>
        <w:tc>
          <w:tcPr>
            <w:tcW w:w="2268"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食品经营者未建立食品安全自查制度并定期对食品安全状况进行检查评价，或经营条件发生变化未按规定处理。</w:t>
            </w:r>
          </w:p>
        </w:tc>
        <w:tc>
          <w:tcPr>
            <w:tcW w:w="8221"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《中华人民共和国食品安全法》</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 xml:space="preserve">第四十七条 </w:t>
            </w:r>
            <w:r>
              <w:rPr>
                <w:rFonts w:ascii="宋体" w:hAnsi="宋体" w:cs="宋体"/>
                <w:bCs/>
                <w:sz w:val="24"/>
              </w:rPr>
              <w:t>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安全监督管理部门报告。</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 xml:space="preserve">第一百二十六条第一款  </w:t>
            </w:r>
            <w:r>
              <w:rPr>
                <w:rFonts w:ascii="宋体" w:hAnsi="宋体" w:cs="宋体"/>
                <w:bCs/>
                <w:sz w:val="24"/>
              </w:rPr>
              <w:t>违反本法规定，有下列情形之一的，由县级以</w:t>
            </w:r>
            <w:r>
              <w:rPr>
                <w:rFonts w:ascii="宋体" w:hAnsi="宋体" w:cs="宋体"/>
                <w:bCs/>
                <w:sz w:val="24"/>
              </w:rPr>
              <w:lastRenderedPageBreak/>
              <w:t>上人民政府食品安全监督管理部门责令改正，给予警告；拒不改正的，处五千元以上五万元以下罚款；情节严重的，责令停产停业，直至吊销许可证：</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（十一）食品生产经营者未定期对食品安全状况进行检查评价，或者生产经营条件发生变化，未按规定处理；</w:t>
            </w:r>
          </w:p>
        </w:tc>
        <w:tc>
          <w:tcPr>
            <w:tcW w:w="1276"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lastRenderedPageBreak/>
              <w:t>★</w:t>
            </w:r>
          </w:p>
        </w:tc>
        <w:tc>
          <w:tcPr>
            <w:tcW w:w="4820"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1.应当建立食品安全自查制度，明确自查的内容、人员、方式、频次、记录方式、整改要求等；</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2.餐饮单位按照《江苏省餐饮服务经营者食品安全自查指南》要求开展常规自查和全项目自查，食品销售单位按照自查制度规定，定期对食品安全状况进行自查评价；。</w:t>
            </w:r>
          </w:p>
          <w:p>
            <w:pPr>
              <w:overflowPunct w:val="0"/>
              <w:autoSpaceDE w:val="0"/>
              <w:autoSpaceDN w:val="0"/>
              <w:adjustRightInd w:val="0"/>
              <w:snapToGrid w:val="0"/>
              <w:spacing w:line="420" w:lineRule="exact"/>
              <w:ind w:firstLineChars="150" w:firstLine="360"/>
              <w:rPr>
                <w:rFonts w:ascii="宋体" w:hAnsi="宋体" w:cs="宋体"/>
                <w:bCs/>
                <w:sz w:val="24"/>
              </w:rPr>
            </w:pPr>
            <w:r>
              <w:rPr>
                <w:rFonts w:ascii="宋体" w:hAnsi="宋体" w:cs="宋体" w:hint="eastAsia"/>
                <w:bCs/>
                <w:sz w:val="24"/>
              </w:rPr>
              <w:lastRenderedPageBreak/>
              <w:t>3.对自查（检查）发现的问题，逐项分析原因并立即进行整改；</w:t>
            </w:r>
          </w:p>
          <w:p>
            <w:pPr>
              <w:overflowPunct w:val="0"/>
              <w:autoSpaceDE w:val="0"/>
              <w:autoSpaceDN w:val="0"/>
              <w:adjustRightInd w:val="0"/>
              <w:snapToGrid w:val="0"/>
              <w:spacing w:line="420" w:lineRule="exact"/>
              <w:ind w:firstLineChars="150" w:firstLine="360"/>
              <w:rPr>
                <w:rFonts w:ascii="宋体" w:hAnsi="宋体" w:cs="宋体"/>
                <w:bCs/>
                <w:sz w:val="24"/>
              </w:rPr>
            </w:pPr>
            <w:r>
              <w:rPr>
                <w:rFonts w:ascii="宋体" w:hAnsi="宋体" w:cs="宋体" w:hint="eastAsia"/>
                <w:bCs/>
                <w:sz w:val="24"/>
              </w:rPr>
              <w:t>4.有发生食品安全事故潜在风险的，应当立即停止食品经营活动，并向所在地县级人民政府市场监督管理部门报告。</w:t>
            </w:r>
          </w:p>
        </w:tc>
        <w:tc>
          <w:tcPr>
            <w:tcW w:w="1905" w:type="dxa"/>
            <w:vAlign w:val="center"/>
          </w:tcPr>
          <w:p>
            <w:pPr>
              <w:jc w:val="center"/>
            </w:pPr>
            <w:r>
              <w:rPr>
                <w:rFonts w:ascii="宋体" w:hAnsi="宋体" w:cs="宋体" w:hint="eastAsia"/>
                <w:bCs/>
                <w:sz w:val="24"/>
              </w:rPr>
              <w:lastRenderedPageBreak/>
              <w:t>食品安全监管处0512-66681265</w:t>
            </w:r>
          </w:p>
        </w:tc>
      </w:tr>
      <w:tr>
        <w:trPr>
          <w:trHeight w:val="20"/>
        </w:trPr>
        <w:tc>
          <w:tcPr>
            <w:tcW w:w="817"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lastRenderedPageBreak/>
              <w:t>2</w:t>
            </w:r>
            <w:r>
              <w:rPr>
                <w:rFonts w:ascii="宋体" w:hAnsi="宋体" w:cs="宋体"/>
                <w:bCs/>
                <w:sz w:val="24"/>
              </w:rPr>
              <w:t>0</w:t>
            </w:r>
          </w:p>
        </w:tc>
        <w:tc>
          <w:tcPr>
            <w:tcW w:w="1843"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应当做好变质、超过保质期或者回收的食品管理</w:t>
            </w:r>
          </w:p>
        </w:tc>
        <w:tc>
          <w:tcPr>
            <w:tcW w:w="2268"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食品经营者未对变质、超过保质期或回收的食品进行显著标示或单独存放在有明确标志的场所，或未及时对上述食品采取无害化处理、销毁等措施并如实记录</w:t>
            </w:r>
          </w:p>
        </w:tc>
        <w:tc>
          <w:tcPr>
            <w:tcW w:w="8221"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《中华人民共和国食品安全法实施条例》</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第二十九条第一款 食品生产经营者应当对变质、超过保质期或者回收的食品进行显著标示或者单独存放在有明确标志的场所，及时采取无害化处理、销毁等措施并如实记录。</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第六十九条有下列情形之一的，依照食品安全法第一百二十六条第一款、本条例第七十五条的规定给予处罚：</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（三）食品生产经营者未按照规定对变质、超过保质期或者回收的食品进行标示或者存放，或者未及时对上述食品采取无害化处理、销毁等措施并如实记录；</w:t>
            </w:r>
          </w:p>
        </w:tc>
        <w:tc>
          <w:tcPr>
            <w:tcW w:w="1276"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w:t>
            </w:r>
          </w:p>
        </w:tc>
        <w:tc>
          <w:tcPr>
            <w:tcW w:w="4820" w:type="dxa"/>
            <w:vAlign w:val="center"/>
          </w:tcPr>
          <w:p>
            <w:pPr>
              <w:overflowPunct w:val="0"/>
              <w:autoSpaceDE w:val="0"/>
              <w:autoSpaceDN w:val="0"/>
              <w:adjustRightInd w:val="0"/>
              <w:snapToGrid w:val="0"/>
              <w:spacing w:line="420" w:lineRule="exact"/>
              <w:ind w:firstLineChars="150" w:firstLine="360"/>
              <w:rPr>
                <w:rFonts w:ascii="宋体" w:hAnsi="宋体" w:cs="宋体"/>
                <w:bCs/>
                <w:sz w:val="24"/>
              </w:rPr>
            </w:pPr>
            <w:r>
              <w:rPr>
                <w:rFonts w:ascii="宋体" w:hAnsi="宋体" w:cs="宋体" w:hint="eastAsia"/>
                <w:bCs/>
                <w:sz w:val="24"/>
              </w:rPr>
              <w:t>1.在相对固定位置划分不合格食品区并明确标志，单独存放变质、超过保质期或者回收的食品，并对食品进行显著标示。</w:t>
            </w:r>
          </w:p>
          <w:p>
            <w:pPr>
              <w:overflowPunct w:val="0"/>
              <w:autoSpaceDE w:val="0"/>
              <w:autoSpaceDN w:val="0"/>
              <w:adjustRightInd w:val="0"/>
              <w:snapToGrid w:val="0"/>
              <w:spacing w:line="420" w:lineRule="exact"/>
              <w:ind w:firstLineChars="150" w:firstLine="360"/>
              <w:rPr>
                <w:rFonts w:ascii="宋体" w:hAnsi="宋体" w:cs="宋体"/>
                <w:bCs/>
                <w:sz w:val="24"/>
              </w:rPr>
            </w:pPr>
            <w:r>
              <w:rPr>
                <w:rFonts w:ascii="宋体" w:hAnsi="宋体" w:cs="宋体" w:hint="eastAsia"/>
                <w:bCs/>
                <w:sz w:val="24"/>
              </w:rPr>
              <w:t>2.应当按规定采取补救、无害化处理、销毁等处置措施并如实记录。</w:t>
            </w:r>
          </w:p>
          <w:p>
            <w:pPr>
              <w:overflowPunct w:val="0"/>
              <w:autoSpaceDE w:val="0"/>
              <w:autoSpaceDN w:val="0"/>
              <w:adjustRightInd w:val="0"/>
              <w:snapToGrid w:val="0"/>
              <w:spacing w:line="420" w:lineRule="exact"/>
              <w:ind w:firstLineChars="150" w:firstLine="360"/>
              <w:rPr>
                <w:rFonts w:ascii="宋体" w:hAnsi="宋体" w:cs="宋体"/>
                <w:bCs/>
                <w:sz w:val="24"/>
              </w:rPr>
            </w:pPr>
            <w:r>
              <w:rPr>
                <w:rFonts w:ascii="宋体" w:hAnsi="宋体" w:cs="宋体" w:hint="eastAsia"/>
                <w:bCs/>
                <w:sz w:val="24"/>
              </w:rPr>
              <w:t>3.对违法添加非食用物质、腐败变质、病死畜禽等严重危害人体健康和生命安全的不安全食品，应当立即就地销毁。不具备就地销毁条件的，可由不安全食品生产经营者集中销毁处理。</w:t>
            </w:r>
          </w:p>
        </w:tc>
        <w:tc>
          <w:tcPr>
            <w:tcW w:w="1905" w:type="dxa"/>
            <w:vAlign w:val="center"/>
          </w:tcPr>
          <w:p>
            <w:pPr>
              <w:jc w:val="center"/>
            </w:pPr>
            <w:r>
              <w:rPr>
                <w:rFonts w:ascii="宋体" w:hAnsi="宋体" w:cs="宋体" w:hint="eastAsia"/>
                <w:bCs/>
                <w:sz w:val="24"/>
              </w:rPr>
              <w:t>食品安全监管处0512-66681265</w:t>
            </w:r>
          </w:p>
        </w:tc>
      </w:tr>
      <w:tr>
        <w:trPr>
          <w:trHeight w:val="20"/>
        </w:trPr>
        <w:tc>
          <w:tcPr>
            <w:tcW w:w="817"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2</w:t>
            </w:r>
            <w:r>
              <w:rPr>
                <w:rFonts w:ascii="宋体" w:hAnsi="宋体" w:cs="宋体"/>
                <w:bCs/>
                <w:sz w:val="24"/>
              </w:rPr>
              <w:t>1</w:t>
            </w:r>
          </w:p>
        </w:tc>
        <w:tc>
          <w:tcPr>
            <w:tcW w:w="1843"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食品经营者用水应当符合国家规定的生活饮用水卫生标准。</w:t>
            </w:r>
          </w:p>
        </w:tc>
        <w:tc>
          <w:tcPr>
            <w:tcW w:w="2268"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食品经营者用水不符合国家规定的生活饮用水卫生标准。</w:t>
            </w:r>
          </w:p>
        </w:tc>
        <w:tc>
          <w:tcPr>
            <w:tcW w:w="8221"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《中华人民共和国食品安全法》</w:t>
            </w:r>
          </w:p>
          <w:p>
            <w:pPr>
              <w:overflowPunct w:val="0"/>
              <w:autoSpaceDE w:val="0"/>
              <w:autoSpaceDN w:val="0"/>
              <w:adjustRightInd w:val="0"/>
              <w:snapToGrid w:val="0"/>
              <w:spacing w:line="420" w:lineRule="exact"/>
              <w:ind w:firstLineChars="300" w:firstLine="720"/>
              <w:rPr>
                <w:rFonts w:ascii="宋体" w:hAnsi="宋体" w:cs="宋体"/>
                <w:bCs/>
                <w:sz w:val="24"/>
              </w:rPr>
            </w:pPr>
            <w:r>
              <w:rPr>
                <w:rFonts w:ascii="宋体" w:hAnsi="宋体" w:cs="宋体" w:hint="eastAsia"/>
                <w:bCs/>
                <w:sz w:val="24"/>
              </w:rPr>
              <w:t xml:space="preserve">第三十三条第一款 </w:t>
            </w:r>
            <w:r>
              <w:rPr>
                <w:rFonts w:ascii="宋体" w:hAnsi="宋体" w:cs="宋体"/>
                <w:bCs/>
                <w:sz w:val="24"/>
              </w:rPr>
              <w:t>食品生产经营应当符合食品安全标准，并符合下列要求：（九）用水应当符合国家规定的生活饮用水卫生标准；</w:t>
            </w:r>
          </w:p>
          <w:p>
            <w:pPr>
              <w:overflowPunct w:val="0"/>
              <w:autoSpaceDE w:val="0"/>
              <w:autoSpaceDN w:val="0"/>
              <w:adjustRightInd w:val="0"/>
              <w:snapToGrid w:val="0"/>
              <w:spacing w:line="420" w:lineRule="exact"/>
              <w:ind w:firstLineChars="250" w:firstLine="600"/>
              <w:rPr>
                <w:rFonts w:ascii="宋体" w:hAnsi="宋体" w:cs="宋体"/>
                <w:bCs/>
                <w:sz w:val="24"/>
              </w:rPr>
            </w:pPr>
            <w:r>
              <w:rPr>
                <w:rFonts w:ascii="宋体" w:hAnsi="宋体" w:cs="宋体" w:hint="eastAsia"/>
                <w:bCs/>
                <w:sz w:val="24"/>
              </w:rPr>
              <w:t>第一百二十六条第一款 违反本法规定，有下列情形之一的，由县级以上人民政府食品安全监督管理部门责令改正，给予警告；拒不改正的，处五千元以上五万元以下罚款；情节严重的，责令停产停业，直至吊销许可证：</w:t>
            </w:r>
          </w:p>
          <w:p>
            <w:pPr>
              <w:overflowPunct w:val="0"/>
              <w:autoSpaceDE w:val="0"/>
              <w:autoSpaceDN w:val="0"/>
              <w:adjustRightInd w:val="0"/>
              <w:snapToGrid w:val="0"/>
              <w:spacing w:line="420" w:lineRule="exact"/>
              <w:ind w:firstLineChars="150" w:firstLine="360"/>
              <w:rPr>
                <w:rFonts w:ascii="宋体" w:hAnsi="宋体" w:cs="宋体"/>
                <w:bCs/>
                <w:sz w:val="24"/>
              </w:rPr>
            </w:pPr>
            <w:r>
              <w:rPr>
                <w:rFonts w:ascii="宋体" w:hAnsi="宋体" w:cs="宋体" w:hint="eastAsia"/>
                <w:bCs/>
                <w:sz w:val="24"/>
              </w:rPr>
              <w:t>《中华人民共和国食品安全法实施条例》</w:t>
            </w:r>
          </w:p>
          <w:p>
            <w:pPr>
              <w:overflowPunct w:val="0"/>
              <w:autoSpaceDE w:val="0"/>
              <w:autoSpaceDN w:val="0"/>
              <w:adjustRightInd w:val="0"/>
              <w:snapToGrid w:val="0"/>
              <w:spacing w:line="420" w:lineRule="exact"/>
              <w:ind w:firstLineChars="250" w:firstLine="600"/>
              <w:rPr>
                <w:rFonts w:ascii="宋体" w:hAnsi="宋体" w:cs="宋体"/>
                <w:bCs/>
                <w:sz w:val="24"/>
              </w:rPr>
            </w:pPr>
            <w:r>
              <w:rPr>
                <w:rFonts w:ascii="宋体" w:hAnsi="宋体" w:cs="宋体" w:hint="eastAsia"/>
                <w:bCs/>
                <w:sz w:val="24"/>
              </w:rPr>
              <w:t>第七十条 除食品安全法第一百二十五条第一款、第一百二十六条规定的情形外，食品生产经营者的生产经营行为不符合食品安全法第三十三条第一款第五项、第七项至第十项的规定，或者不符合有关食品生产经营过程要求的食品安全国家标准的，依照食品安全法第一百二十六条第一款、本条例第七十五条的规定给予处罚。</w:t>
            </w:r>
          </w:p>
        </w:tc>
        <w:tc>
          <w:tcPr>
            <w:tcW w:w="1276"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w:t>
            </w:r>
          </w:p>
        </w:tc>
        <w:tc>
          <w:tcPr>
            <w:tcW w:w="4820"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食品经营者</w:t>
            </w:r>
            <w:r>
              <w:rPr>
                <w:rFonts w:ascii="宋体" w:hAnsi="宋体" w:cs="宋体"/>
                <w:bCs/>
                <w:sz w:val="24"/>
              </w:rPr>
              <w:t>使用非城市管网供水的经营者，应当确保用水符合生活饮用水卫生标准。</w:t>
            </w:r>
          </w:p>
        </w:tc>
        <w:tc>
          <w:tcPr>
            <w:tcW w:w="1905" w:type="dxa"/>
            <w:vAlign w:val="center"/>
          </w:tcPr>
          <w:p>
            <w:pPr>
              <w:jc w:val="center"/>
            </w:pPr>
            <w:r>
              <w:rPr>
                <w:rFonts w:ascii="宋体" w:hAnsi="宋体" w:cs="宋体" w:hint="eastAsia"/>
                <w:bCs/>
                <w:sz w:val="24"/>
              </w:rPr>
              <w:t>食品安全监管处0512-66681265</w:t>
            </w:r>
          </w:p>
        </w:tc>
      </w:tr>
      <w:tr>
        <w:trPr>
          <w:trHeight w:val="20"/>
        </w:trPr>
        <w:tc>
          <w:tcPr>
            <w:tcW w:w="817"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2</w:t>
            </w:r>
            <w:r>
              <w:rPr>
                <w:rFonts w:ascii="宋体" w:hAnsi="宋体" w:cs="宋体"/>
                <w:bCs/>
                <w:sz w:val="24"/>
              </w:rPr>
              <w:t>2</w:t>
            </w:r>
          </w:p>
        </w:tc>
        <w:tc>
          <w:tcPr>
            <w:tcW w:w="1843"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食品经营者</w:t>
            </w:r>
            <w:r>
              <w:rPr>
                <w:rFonts w:ascii="宋体" w:hAnsi="宋体" w:cs="宋体"/>
                <w:bCs/>
                <w:sz w:val="24"/>
              </w:rPr>
              <w:t>使</w:t>
            </w:r>
            <w:r>
              <w:rPr>
                <w:rFonts w:ascii="宋体" w:hAnsi="宋体" w:cs="宋体"/>
                <w:bCs/>
                <w:sz w:val="24"/>
              </w:rPr>
              <w:lastRenderedPageBreak/>
              <w:t>用的洗涤剂、消毒剂应当对人体安全、无害</w:t>
            </w:r>
            <w:r>
              <w:rPr>
                <w:rFonts w:ascii="宋体" w:hAnsi="宋体" w:cs="宋体" w:hint="eastAsia"/>
                <w:bCs/>
                <w:sz w:val="24"/>
              </w:rPr>
              <w:t>。</w:t>
            </w:r>
          </w:p>
        </w:tc>
        <w:tc>
          <w:tcPr>
            <w:tcW w:w="2268" w:type="dxa"/>
            <w:vAlign w:val="center"/>
          </w:tcPr>
          <w:p>
            <w:pPr>
              <w:overflowPunct w:val="0"/>
              <w:autoSpaceDE w:val="0"/>
              <w:autoSpaceDN w:val="0"/>
              <w:adjustRightInd w:val="0"/>
              <w:snapToGrid w:val="0"/>
              <w:spacing w:line="420" w:lineRule="exact"/>
              <w:ind w:firstLineChars="150" w:firstLine="360"/>
              <w:rPr>
                <w:rFonts w:ascii="宋体" w:hAnsi="宋体" w:cs="宋体"/>
                <w:bCs/>
                <w:sz w:val="24"/>
              </w:rPr>
            </w:pPr>
            <w:r>
              <w:rPr>
                <w:rFonts w:ascii="宋体" w:hAnsi="宋体" w:cs="宋体" w:hint="eastAsia"/>
                <w:bCs/>
                <w:sz w:val="24"/>
              </w:rPr>
              <w:lastRenderedPageBreak/>
              <w:t>食品经营者未使</w:t>
            </w:r>
            <w:r>
              <w:rPr>
                <w:rFonts w:ascii="宋体" w:hAnsi="宋体" w:cs="宋体" w:hint="eastAsia"/>
                <w:bCs/>
                <w:sz w:val="24"/>
              </w:rPr>
              <w:lastRenderedPageBreak/>
              <w:t>用对人体安全、无害的洗涤剂、消毒剂。</w:t>
            </w:r>
          </w:p>
        </w:tc>
        <w:tc>
          <w:tcPr>
            <w:tcW w:w="8221"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lastRenderedPageBreak/>
              <w:t>《中华人民共和国食品安全法》</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lastRenderedPageBreak/>
              <w:t xml:space="preserve">第三十三条第一款  </w:t>
            </w:r>
            <w:r>
              <w:rPr>
                <w:rFonts w:ascii="宋体" w:hAnsi="宋体" w:cs="宋体"/>
                <w:bCs/>
                <w:sz w:val="24"/>
              </w:rPr>
              <w:t>食品生产经营应当符合食品安全标准，并符合下列要求：（十）使用的洗涤剂、消毒剂应当对人体安全、无害；</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第一百二十六条第一款 违反本法规定，有下列情形之一的，由县级以上人民政府食品安全监督管理部门责令改正，给予警告；拒不改正的，处五千元以上五万元以下罚款；情节严重的，责令停产停业，直至吊销许可证：</w:t>
            </w:r>
          </w:p>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《中华人民共和国食品安全法实施条例》</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第七十条 除食品安全法第一百二十五条第一款、第一百二十六条规定的情形外，食品生产经营者的生产经营行为不符合食品安全法第三十三条第一款第五项、第七项至第十项的规定，或者不符合有关食品生产经营过程要求的食品安全国家标准的，依照食品安全法第一百二十六条第一款、本条例第七十五条的规定给予处罚。</w:t>
            </w:r>
          </w:p>
        </w:tc>
        <w:tc>
          <w:tcPr>
            <w:tcW w:w="1276"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lastRenderedPageBreak/>
              <w:t>★</w:t>
            </w:r>
          </w:p>
        </w:tc>
        <w:tc>
          <w:tcPr>
            <w:tcW w:w="4820" w:type="dxa"/>
            <w:vAlign w:val="center"/>
          </w:tcPr>
          <w:p>
            <w:pPr>
              <w:overflowPunct w:val="0"/>
              <w:autoSpaceDE w:val="0"/>
              <w:autoSpaceDN w:val="0"/>
              <w:adjustRightInd w:val="0"/>
              <w:snapToGrid w:val="0"/>
              <w:spacing w:line="420" w:lineRule="exact"/>
              <w:ind w:firstLineChars="150" w:firstLine="360"/>
              <w:rPr>
                <w:rFonts w:ascii="宋体" w:hAnsi="宋体" w:cs="宋体"/>
                <w:bCs/>
                <w:sz w:val="24"/>
              </w:rPr>
            </w:pPr>
            <w:r>
              <w:rPr>
                <w:rFonts w:ascii="宋体" w:hAnsi="宋体" w:cs="宋体" w:hint="eastAsia"/>
                <w:bCs/>
                <w:sz w:val="24"/>
              </w:rPr>
              <w:t>食品经营者应当建立并执行洗涤剂、消毒</w:t>
            </w:r>
            <w:r>
              <w:rPr>
                <w:rFonts w:ascii="宋体" w:hAnsi="宋体" w:cs="宋体" w:hint="eastAsia"/>
                <w:bCs/>
                <w:sz w:val="24"/>
              </w:rPr>
              <w:lastRenderedPageBreak/>
              <w:t>剂采购、储存、使用管理制度，洗涤剂、消毒剂不得与食品原料混合存放。</w:t>
            </w:r>
          </w:p>
        </w:tc>
        <w:tc>
          <w:tcPr>
            <w:tcW w:w="1905" w:type="dxa"/>
            <w:vAlign w:val="center"/>
          </w:tcPr>
          <w:p>
            <w:pPr>
              <w:jc w:val="center"/>
            </w:pPr>
            <w:r>
              <w:rPr>
                <w:rFonts w:ascii="宋体" w:hAnsi="宋体" w:cs="宋体" w:hint="eastAsia"/>
                <w:bCs/>
                <w:sz w:val="24"/>
              </w:rPr>
              <w:lastRenderedPageBreak/>
              <w:t>食品安全监管处</w:t>
            </w:r>
            <w:r>
              <w:rPr>
                <w:rFonts w:ascii="宋体" w:hAnsi="宋体" w:cs="宋体" w:hint="eastAsia"/>
                <w:bCs/>
                <w:sz w:val="24"/>
              </w:rPr>
              <w:lastRenderedPageBreak/>
              <w:t>0512-66681265</w:t>
            </w:r>
          </w:p>
        </w:tc>
      </w:tr>
      <w:tr>
        <w:trPr>
          <w:trHeight w:val="20"/>
        </w:trPr>
        <w:tc>
          <w:tcPr>
            <w:tcW w:w="817" w:type="dxa"/>
            <w:vAlign w:val="center"/>
          </w:tcPr>
          <w:p>
            <w:pPr>
              <w:overflowPunct w:val="0"/>
              <w:autoSpaceDE w:val="0"/>
              <w:autoSpaceDN w:val="0"/>
              <w:adjustRightInd w:val="0"/>
              <w:snapToGrid w:val="0"/>
              <w:spacing w:before="100" w:beforeAutospacing="1" w:after="100" w:afterAutospacing="1" w:line="420" w:lineRule="exact"/>
              <w:ind w:firstLineChars="100" w:firstLine="240"/>
              <w:rPr>
                <w:rFonts w:ascii="宋体" w:hAnsi="宋体" w:cs="宋体"/>
                <w:bCs/>
                <w:sz w:val="24"/>
              </w:rPr>
            </w:pPr>
            <w:r>
              <w:rPr>
                <w:rFonts w:ascii="宋体" w:hAnsi="宋体" w:cs="宋体" w:hint="eastAsia"/>
                <w:bCs/>
                <w:sz w:val="24"/>
              </w:rPr>
              <w:lastRenderedPageBreak/>
              <w:t>2</w:t>
            </w:r>
            <w:r>
              <w:rPr>
                <w:rFonts w:ascii="宋体" w:hAnsi="宋体" w:cs="宋体"/>
                <w:bCs/>
                <w:sz w:val="24"/>
              </w:rPr>
              <w:t>3</w:t>
            </w:r>
          </w:p>
        </w:tc>
        <w:tc>
          <w:tcPr>
            <w:tcW w:w="1843" w:type="dxa"/>
            <w:vAlign w:val="center"/>
          </w:tcPr>
          <w:p>
            <w:pPr>
              <w:overflowPunct w:val="0"/>
              <w:autoSpaceDE w:val="0"/>
              <w:autoSpaceDN w:val="0"/>
              <w:adjustRightInd w:val="0"/>
              <w:snapToGrid w:val="0"/>
              <w:spacing w:before="100" w:beforeAutospacing="1" w:after="100" w:afterAutospacing="1" w:line="420" w:lineRule="exact"/>
              <w:rPr>
                <w:rFonts w:ascii="宋体" w:hAnsi="宋体" w:cs="宋体"/>
                <w:bCs/>
                <w:sz w:val="24"/>
              </w:rPr>
            </w:pPr>
            <w:r>
              <w:rPr>
                <w:rFonts w:ascii="宋体" w:hAnsi="宋体" w:cs="宋体"/>
                <w:bCs/>
                <w:sz w:val="24"/>
              </w:rPr>
              <w:t>集中交易市场的开办者、柜台出租者和展销会举办者，应当依法审查入场食品经营者的许可证</w:t>
            </w:r>
            <w:r>
              <w:rPr>
                <w:rFonts w:ascii="宋体" w:hAnsi="宋体" w:cs="宋体" w:hint="eastAsia"/>
                <w:bCs/>
                <w:sz w:val="24"/>
              </w:rPr>
              <w:t>，依法履行检查、报告等义务。</w:t>
            </w:r>
          </w:p>
        </w:tc>
        <w:tc>
          <w:tcPr>
            <w:tcW w:w="2268" w:type="dxa"/>
            <w:vAlign w:val="center"/>
          </w:tcPr>
          <w:p>
            <w:pPr>
              <w:overflowPunct w:val="0"/>
              <w:autoSpaceDE w:val="0"/>
              <w:autoSpaceDN w:val="0"/>
              <w:adjustRightInd w:val="0"/>
              <w:snapToGrid w:val="0"/>
              <w:spacing w:before="100" w:beforeAutospacing="1" w:after="100" w:afterAutospacing="1" w:line="420" w:lineRule="exact"/>
              <w:ind w:firstLineChars="200" w:firstLine="480"/>
              <w:rPr>
                <w:rFonts w:ascii="宋体" w:hAnsi="宋体" w:cs="宋体"/>
                <w:bCs/>
                <w:sz w:val="24"/>
              </w:rPr>
            </w:pPr>
            <w:r>
              <w:rPr>
                <w:rFonts w:ascii="宋体" w:hAnsi="宋体" w:cs="宋体" w:hint="eastAsia"/>
                <w:bCs/>
                <w:sz w:val="24"/>
              </w:rPr>
              <w:t>集中交易市场的开办者、柜台出租者、展销会的举办者允许未依法取得许可的食品经营者进入市场销售食品，或未履行检查、报告等义务。</w:t>
            </w:r>
          </w:p>
        </w:tc>
        <w:tc>
          <w:tcPr>
            <w:tcW w:w="8221"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《中华人民共和国食品安全法》</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第六十一条</w:t>
            </w:r>
            <w:r>
              <w:rPr>
                <w:rFonts w:ascii="宋体" w:hAnsi="宋体" w:cs="宋体"/>
                <w:bCs/>
                <w:sz w:val="24"/>
              </w:rPr>
              <w:t xml:space="preserve"> 集中交易市场的开办者、柜台出租者和展销会举办者，应当依法审查入场食品经营者的许可证，明确其食品安全管理责任，定期对其经营环境和条件进行检查，发现其有违反本法规定行为的，应当及时制止并立即报告所在地县级人民政府食品安全监督管理部门。</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第一百三十条第一款</w:t>
            </w:r>
            <w:r>
              <w:rPr>
                <w:rFonts w:ascii="宋体" w:hAnsi="宋体" w:cs="宋体"/>
                <w:bCs/>
                <w:sz w:val="24"/>
              </w:rPr>
              <w:t xml:space="preserve"> 违反本法规定，集中交易市场的开办者、柜台出租者、展销会的举办者允许未依法取得许可的食品经营者进入市场销售食品，或者未履行检查、报告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p>
        </w:tc>
        <w:tc>
          <w:tcPr>
            <w:tcW w:w="1276" w:type="dxa"/>
            <w:vAlign w:val="center"/>
          </w:tcPr>
          <w:p>
            <w:pPr>
              <w:overflowPunct w:val="0"/>
              <w:autoSpaceDE w:val="0"/>
              <w:autoSpaceDN w:val="0"/>
              <w:adjustRightInd w:val="0"/>
              <w:snapToGrid w:val="0"/>
              <w:spacing w:before="100" w:beforeAutospacing="1" w:after="100" w:afterAutospacing="1" w:line="420" w:lineRule="exact"/>
              <w:ind w:firstLineChars="100" w:firstLine="240"/>
              <w:rPr>
                <w:rFonts w:ascii="宋体" w:hAnsi="宋体" w:cs="宋体"/>
                <w:bCs/>
                <w:sz w:val="24"/>
              </w:rPr>
            </w:pPr>
            <w:r>
              <w:rPr>
                <w:rFonts w:ascii="宋体" w:hAnsi="宋体" w:cs="宋体" w:hint="eastAsia"/>
                <w:bCs/>
                <w:sz w:val="24"/>
              </w:rPr>
              <w:t>★</w:t>
            </w:r>
          </w:p>
        </w:tc>
        <w:tc>
          <w:tcPr>
            <w:tcW w:w="4820" w:type="dxa"/>
            <w:vAlign w:val="center"/>
          </w:tcPr>
          <w:p>
            <w:pPr>
              <w:overflowPunct w:val="0"/>
              <w:autoSpaceDE w:val="0"/>
              <w:autoSpaceDN w:val="0"/>
              <w:adjustRightInd w:val="0"/>
              <w:snapToGrid w:val="0"/>
              <w:spacing w:before="100" w:beforeAutospacing="1" w:after="100" w:afterAutospacing="1" w:line="420" w:lineRule="exact"/>
              <w:ind w:firstLineChars="200" w:firstLine="480"/>
              <w:rPr>
                <w:rFonts w:ascii="宋体" w:hAnsi="宋体" w:cs="宋体"/>
                <w:bCs/>
                <w:sz w:val="24"/>
              </w:rPr>
            </w:pPr>
            <w:r>
              <w:rPr>
                <w:rFonts w:ascii="宋体" w:hAnsi="宋体" w:cs="宋体"/>
                <w:bCs/>
                <w:sz w:val="24"/>
              </w:rPr>
              <w:t>集中交易市场的开办者、柜台出租者和展销会举办者，应当依法审查入场食品经营者的许可证，明确其食品安全管理责任，定期对其经营环境和条件进行检查，发现其有违反本法规定行为的，应当及时制止并立即报告所在地县级人民政府食品安全监督管理部门。</w:t>
            </w:r>
          </w:p>
        </w:tc>
        <w:tc>
          <w:tcPr>
            <w:tcW w:w="1905" w:type="dxa"/>
            <w:vAlign w:val="center"/>
          </w:tcPr>
          <w:p>
            <w:pPr>
              <w:jc w:val="center"/>
            </w:pPr>
            <w:r>
              <w:rPr>
                <w:rFonts w:ascii="宋体" w:hAnsi="宋体" w:cs="宋体" w:hint="eastAsia"/>
                <w:bCs/>
                <w:sz w:val="24"/>
              </w:rPr>
              <w:t>食品安全监管处0512-66681265</w:t>
            </w:r>
          </w:p>
        </w:tc>
      </w:tr>
      <w:tr>
        <w:trPr>
          <w:trHeight w:val="20"/>
        </w:trPr>
        <w:tc>
          <w:tcPr>
            <w:tcW w:w="817"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2</w:t>
            </w:r>
            <w:r>
              <w:rPr>
                <w:rFonts w:ascii="宋体" w:hAnsi="宋体" w:cs="宋体"/>
                <w:bCs/>
                <w:sz w:val="24"/>
              </w:rPr>
              <w:t>4</w:t>
            </w:r>
          </w:p>
        </w:tc>
        <w:tc>
          <w:tcPr>
            <w:tcW w:w="1843"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食品贮存和运输需要符合法律要求</w:t>
            </w:r>
          </w:p>
        </w:tc>
        <w:tc>
          <w:tcPr>
            <w:tcW w:w="2268"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1.食品经营者贮存场所未保持环境整洁并与有毒、有害场所及其他污染源保持规定的距离</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2.贮存食品的</w:t>
            </w:r>
            <w:r>
              <w:rPr>
                <w:rFonts w:ascii="宋体" w:hAnsi="宋体" w:cs="宋体" w:hint="eastAsia"/>
                <w:bCs/>
                <w:sz w:val="24"/>
              </w:rPr>
              <w:lastRenderedPageBreak/>
              <w:t>容器、工具和设备未做到安全、无害并保持清洁，或不符合保证食品安全所需的温度、湿度等特殊要求，或将食品与有毒、有害物品一同贮存</w:t>
            </w:r>
          </w:p>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3.食品经营者未按保证食品安全的要求贮存食品，未定期检查库存并及时清理变质或超过保质期的食品。</w:t>
            </w:r>
          </w:p>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4.</w:t>
            </w:r>
            <w:r>
              <w:rPr>
                <w:rFonts w:ascii="宋体" w:hAnsi="宋体" w:cs="宋体"/>
                <w:bCs/>
                <w:sz w:val="24"/>
              </w:rPr>
              <w:t>食品经营者</w:t>
            </w:r>
            <w:r>
              <w:rPr>
                <w:rFonts w:ascii="宋体" w:hAnsi="宋体" w:cs="宋体" w:hint="eastAsia"/>
                <w:bCs/>
                <w:sz w:val="24"/>
              </w:rPr>
              <w:t>贮存散装食品，未在贮存位置标明食品的名称、生产日期或生产批号、保质期、生产者名称及联系方式等内容。</w:t>
            </w:r>
          </w:p>
        </w:tc>
        <w:tc>
          <w:tcPr>
            <w:tcW w:w="8221"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lastRenderedPageBreak/>
              <w:t>《中华人民共和国食品安全法》</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第三十三条第一款</w:t>
            </w:r>
            <w:r>
              <w:rPr>
                <w:rFonts w:ascii="宋体" w:hAnsi="宋体" w:cs="宋体"/>
                <w:bCs/>
                <w:sz w:val="24"/>
              </w:rPr>
              <w:t>食品生产经营应当符合食品安全标准，并符合下列要求：</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（一）具有与生产经营的食品品种、数量相适应的食品原料处理和食品加工、包装、贮存等场所，保持该场所环境整洁，并与有毒、有害场所以及其他污染源保持规定的距离；</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lastRenderedPageBreak/>
              <w:t>（六）贮存、运输和装卸食品的容器、工具和设备应当安全、无害，保持清洁，防止食品污染，并符合保证食品安全所需的温度、湿度等特殊要求，不得将食品与有毒、有害物品一同贮存、运输；</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 xml:space="preserve">第五十四条第一款 </w:t>
            </w:r>
            <w:r>
              <w:rPr>
                <w:rFonts w:ascii="宋体" w:hAnsi="宋体" w:cs="宋体"/>
                <w:bCs/>
                <w:sz w:val="24"/>
              </w:rPr>
              <w:t>食品经营者应当按照保证食品安全的要求贮存食品，定期检查库存食品，及时清理变质或者超过保质期的食品。</w:t>
            </w:r>
            <w:r>
              <w:rPr>
                <w:rFonts w:ascii="宋体" w:hAnsi="宋体" w:cs="宋体" w:hint="eastAsia"/>
                <w:bCs/>
                <w:sz w:val="24"/>
              </w:rPr>
              <w:t xml:space="preserve">第五十四条第二款 </w:t>
            </w:r>
            <w:r>
              <w:rPr>
                <w:rFonts w:ascii="宋体" w:hAnsi="宋体" w:cs="宋体"/>
                <w:bCs/>
                <w:sz w:val="24"/>
              </w:rPr>
              <w:t>食品经营者贮存散装食品，应当在贮存位置标明食品的名称、生产日期或者生产批号、保质期、生产者名称及联系方式等内容。</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 xml:space="preserve">第一百三十二条 </w:t>
            </w:r>
            <w:r>
              <w:rPr>
                <w:rFonts w:ascii="宋体" w:hAnsi="宋体" w:cs="宋体"/>
                <w:bCs/>
                <w:sz w:val="24"/>
              </w:rPr>
              <w:t>违反本法规定，未按要求进行食品贮存、运输和装卸的，由县级以上人民政府食品安全监督管理等部门按照各自职责分工责令改正，给予警告；拒不改正的，责令停产停业，并处一万元以上五万元以下罚款；情节严重的，吊销许可证。</w:t>
            </w:r>
          </w:p>
        </w:tc>
        <w:tc>
          <w:tcPr>
            <w:tcW w:w="1276"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lastRenderedPageBreak/>
              <w:t>★★</w:t>
            </w:r>
          </w:p>
        </w:tc>
        <w:tc>
          <w:tcPr>
            <w:tcW w:w="4820"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食品经营者在食品贮存管理中应当：</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1.在经营场所外设置仓库（包括自有和租赁）的，应当向发证地市场监管部门报告，并在副本上载明仓库具体地址。外设仓库地址发生变化的，应当在变化后10 个工作日内向原发证的市场监管部门报告。</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lastRenderedPageBreak/>
              <w:t>2.委托贮存食品的，应当选择具有合法资质的贮存服务提供者，查验其资质情况、食品安全保障能力，并留存相关证明文件。委托非食品生产经营者贮存有温度、湿度等特殊要求食品的，还应当审查其备案情况；监督贮存服务提供者按照合同、协议等明确的保证食品安全的要求贮存食品，并留存监督记录；委托贮存冷藏冷冻食品的，还应当留存冷藏冷冻食品温度记录。</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3.食品与非食品、生食与熟食应当有适当的分隔措施、固定的存放位置和标识，贮存容器不得混用。不得将食品与有毒有害物品同库存放。</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4.在散装食品贮存位置应当标明食品的名称、生产日期或者生产批号、保质期、生产者名称及联系方式等内容。</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食品经营者在食品运输管理中应当：</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1.食品运输工具不得运输有毒有害物质，防止食品污染。食品不宜与非食品同车运输。</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2.运输工具和装卸食品的容器、工具和设备应保持清洁和定期消毒。</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3.同一运输工具运输不同食品时，应当做好分装、分离或分隔，防止交叉污染。</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4.严格控制冷藏冷冻食品装卸货时间，装卸货期间食品温度升高幅度不超过3℃。</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5.委托运输食品的，应当选择具有合法资质的运输服务提供者，查验其资质情况、</w:t>
            </w:r>
            <w:r>
              <w:rPr>
                <w:rFonts w:ascii="宋体" w:hAnsi="宋体" w:cs="宋体" w:hint="eastAsia"/>
                <w:bCs/>
                <w:sz w:val="24"/>
              </w:rPr>
              <w:lastRenderedPageBreak/>
              <w:t>食品安全保障能力，并留存相关证明文件；监督运输服务提供者按照合同、协议等明确的保证食品安全的要求运输食品，并留存监督记录；委托运输冷藏冷冻食品的，还应当留存冷藏冷冻食品温度记录。</w:t>
            </w:r>
          </w:p>
        </w:tc>
        <w:tc>
          <w:tcPr>
            <w:tcW w:w="1905" w:type="dxa"/>
            <w:vAlign w:val="center"/>
          </w:tcPr>
          <w:p>
            <w:pPr>
              <w:jc w:val="center"/>
            </w:pPr>
            <w:r>
              <w:rPr>
                <w:rFonts w:ascii="宋体" w:hAnsi="宋体" w:cs="宋体" w:hint="eastAsia"/>
                <w:bCs/>
                <w:sz w:val="24"/>
              </w:rPr>
              <w:lastRenderedPageBreak/>
              <w:t>食品安全监管处0512-66681265</w:t>
            </w:r>
          </w:p>
        </w:tc>
      </w:tr>
      <w:tr>
        <w:trPr>
          <w:trHeight w:val="20"/>
        </w:trPr>
        <w:tc>
          <w:tcPr>
            <w:tcW w:w="817"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lastRenderedPageBreak/>
              <w:t>2</w:t>
            </w:r>
            <w:r>
              <w:rPr>
                <w:rFonts w:ascii="宋体" w:hAnsi="宋体" w:cs="宋体"/>
                <w:bCs/>
                <w:sz w:val="24"/>
              </w:rPr>
              <w:t>5</w:t>
            </w:r>
          </w:p>
        </w:tc>
        <w:tc>
          <w:tcPr>
            <w:tcW w:w="1843"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食品经营者应当配合行政执法部门日常监管</w:t>
            </w:r>
          </w:p>
        </w:tc>
        <w:tc>
          <w:tcPr>
            <w:tcW w:w="2268"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1.食品经营者拒绝、阻挠、干涉监督检查；</w:t>
            </w:r>
          </w:p>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2.食品经营者无正当理由拒绝、阻挠或干涉食品安全抽样检验、风险监测；</w:t>
            </w:r>
          </w:p>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3.食品经营者收到监督抽检不合格检验结论后，无正当理由拒绝、阻挠或干涉调查处理。</w:t>
            </w:r>
          </w:p>
        </w:tc>
        <w:tc>
          <w:tcPr>
            <w:tcW w:w="8221"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《食品生产经营日常监督检查管理办法》</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 xml:space="preserve">第三十一条 </w:t>
            </w:r>
            <w:r>
              <w:rPr>
                <w:rFonts w:ascii="宋体" w:hAnsi="宋体" w:cs="宋体"/>
                <w:bCs/>
                <w:sz w:val="24"/>
              </w:rPr>
              <w:t>食品生产经营者有下列拒绝、阻挠、干涉食品药品监督管理部门进行监督检查情形之一的，由县级以上食品药品监督管理部门按照食品安全法第一百三十三条第一款的规定进行处理：（一）拒绝、拖延、限制监督检查人员进入被检查场所或者区域的，或者限制检查时间的；（二）拒绝或者限制抽取样品、录像、拍照和复印等调查取证工作的；（三）无正当理由不提供或者延迟提供与检查相关的合同、记录、票据、账簿、电子数据等材料的；（四）声称主要负责人、主管人员或者相关工作人员不在岗，或者故意以停止生产经营等方式欺骗、误导、逃避检查的；（五）以暴力、威胁等方法阻碍监督检查人员依法履行职责的；（六）隐藏、转移、变卖、损毁监督检查人员依法查封、扣押的财物的；（七）伪造、隐匿、毁灭证据或者提供虚假证言的；（八）其他妨碍监督检查人员履行职责的。</w:t>
            </w:r>
          </w:p>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《食品安全抽样检验管理办法》</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 xml:space="preserve">第四条第二款 </w:t>
            </w:r>
            <w:r>
              <w:rPr>
                <w:rFonts w:ascii="宋体" w:hAnsi="宋体" w:cs="宋体"/>
                <w:bCs/>
                <w:sz w:val="24"/>
              </w:rPr>
              <w:t>食品生产经营者是食品安全第一责任人，应当依法配合市场监督管理部门组织实施的食品安全抽样检验工作。</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第四十条第一款 食品生产经营者收到监督抽检不合格检验结论后，应当立即采取封存不合格食品，暂停生产、经营不合格食品，通知相关生产经营者和消费者，召回已上市销售的不合格食品等风险控制措施，排查不合格原因并进行整改，及时向住所地市场监督管理部门报告处理情况，积极配合市场监督管理部门的调查处理，不得拒绝、逃避。</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第四十七条第一款 食品生产经营者违反本办法的规定，无正当理由拒绝、阻挠或者干涉食品安全抽样检验、风险监测和调查处理的，由县级以上人民政府市场监督管理部门依照食品安全法第一百三十三条第一款的规定处</w:t>
            </w:r>
            <w:r>
              <w:rPr>
                <w:rFonts w:ascii="宋体" w:hAnsi="宋体" w:cs="宋体" w:hint="eastAsia"/>
                <w:bCs/>
                <w:sz w:val="24"/>
              </w:rPr>
              <w:lastRenderedPageBreak/>
              <w:t>罚；违反治安管理处罚法有关规定的，由市场监督管理部门依法移交公安机关处理。</w:t>
            </w:r>
          </w:p>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《中华人民共和国食品安全法》</w:t>
            </w:r>
          </w:p>
          <w:p>
            <w:pPr>
              <w:overflowPunct w:val="0"/>
              <w:autoSpaceDE w:val="0"/>
              <w:autoSpaceDN w:val="0"/>
              <w:adjustRightInd w:val="0"/>
              <w:snapToGrid w:val="0"/>
              <w:spacing w:line="420" w:lineRule="exact"/>
              <w:ind w:firstLineChars="150" w:firstLine="360"/>
              <w:rPr>
                <w:rFonts w:ascii="宋体" w:hAnsi="宋体" w:cs="宋体"/>
                <w:bCs/>
                <w:sz w:val="24"/>
              </w:rPr>
            </w:pPr>
            <w:r>
              <w:rPr>
                <w:rFonts w:ascii="宋体" w:hAnsi="宋体" w:cs="宋体" w:hint="eastAsia"/>
                <w:bCs/>
                <w:sz w:val="24"/>
              </w:rPr>
              <w:t>第一百三十三条第一款 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tc>
        <w:tc>
          <w:tcPr>
            <w:tcW w:w="1276"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lastRenderedPageBreak/>
              <w:t>★★</w:t>
            </w:r>
          </w:p>
        </w:tc>
        <w:tc>
          <w:tcPr>
            <w:tcW w:w="4820"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1.配合市场监管部门开展日常监督检查，保障监督检查人员依法履行职责。应当按照市场监管部门的要求，开放食品经营场所，回答相关询问，提供相关合同、票据、账簿和其他有关资料，协助现场检查和抽样检验。</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2.应当按照监督检查人员要求，在现场检查、询问和抽样检验等文书上签字或者盖章。</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3.食品经营过程中存在食品安全隐患，未及时采取措施消除的，市场监管部门需要对经营者法定代表人或主要负责人进行责任约谈的，应当予以配合，并立即采取措施，进行整改，消除隐患。</w:t>
            </w:r>
          </w:p>
          <w:p>
            <w:pPr>
              <w:overflowPunct w:val="0"/>
              <w:autoSpaceDE w:val="0"/>
              <w:autoSpaceDN w:val="0"/>
              <w:adjustRightInd w:val="0"/>
              <w:snapToGrid w:val="0"/>
              <w:spacing w:line="420" w:lineRule="exact"/>
              <w:ind w:firstLineChars="150" w:firstLine="360"/>
              <w:rPr>
                <w:rFonts w:ascii="宋体" w:hAnsi="宋体" w:cs="宋体"/>
                <w:bCs/>
                <w:sz w:val="24"/>
              </w:rPr>
            </w:pPr>
            <w:r>
              <w:rPr>
                <w:rFonts w:ascii="宋体" w:hAnsi="宋体" w:cs="宋体" w:hint="eastAsia"/>
                <w:bCs/>
                <w:sz w:val="24"/>
              </w:rPr>
              <w:t>4.市场监管部门发现可能误导消费者和社会舆论的食品安全信息，需要组织食品经营者进行核实、分析的，应当予以配合。</w:t>
            </w:r>
          </w:p>
          <w:p>
            <w:pPr>
              <w:overflowPunct w:val="0"/>
              <w:autoSpaceDE w:val="0"/>
              <w:autoSpaceDN w:val="0"/>
              <w:adjustRightInd w:val="0"/>
              <w:snapToGrid w:val="0"/>
              <w:spacing w:line="420" w:lineRule="exact"/>
              <w:ind w:firstLineChars="150" w:firstLine="360"/>
              <w:rPr>
                <w:rFonts w:ascii="宋体" w:hAnsi="宋体" w:cs="宋体"/>
                <w:bCs/>
                <w:sz w:val="24"/>
              </w:rPr>
            </w:pPr>
            <w:r>
              <w:rPr>
                <w:rFonts w:ascii="宋体" w:hAnsi="宋体" w:cs="宋体" w:hint="eastAsia"/>
                <w:bCs/>
                <w:sz w:val="24"/>
              </w:rPr>
              <w:t>5.发生食品安全事故的，食品安全事故调查部门有权向有关单位和个人了解与事故有关的情况，并要求提供相关资料和样品。有关单位和个人应当予以配合，按照要求提供相关资料和样品，不得拒绝。任何单位和个人不得阻挠、干涉食品安全事故的调查处理。</w:t>
            </w:r>
          </w:p>
          <w:p>
            <w:pPr>
              <w:overflowPunct w:val="0"/>
              <w:autoSpaceDE w:val="0"/>
              <w:autoSpaceDN w:val="0"/>
              <w:adjustRightInd w:val="0"/>
              <w:snapToGrid w:val="0"/>
              <w:spacing w:line="420" w:lineRule="exact"/>
              <w:ind w:firstLineChars="100" w:firstLine="240"/>
              <w:rPr>
                <w:rFonts w:ascii="宋体" w:hAnsi="宋体" w:cs="宋体"/>
                <w:bCs/>
                <w:sz w:val="24"/>
              </w:rPr>
            </w:pPr>
          </w:p>
        </w:tc>
        <w:tc>
          <w:tcPr>
            <w:tcW w:w="1905" w:type="dxa"/>
            <w:vAlign w:val="center"/>
          </w:tcPr>
          <w:p>
            <w:pPr>
              <w:jc w:val="center"/>
            </w:pPr>
            <w:r>
              <w:rPr>
                <w:rFonts w:ascii="宋体" w:hAnsi="宋体" w:cs="宋体" w:hint="eastAsia"/>
                <w:bCs/>
                <w:sz w:val="24"/>
              </w:rPr>
              <w:lastRenderedPageBreak/>
              <w:t>食品安全监管处0512-66681265</w:t>
            </w:r>
          </w:p>
        </w:tc>
      </w:tr>
      <w:tr>
        <w:trPr>
          <w:trHeight w:val="20"/>
        </w:trPr>
        <w:tc>
          <w:tcPr>
            <w:tcW w:w="817"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lastRenderedPageBreak/>
              <w:t>26</w:t>
            </w:r>
          </w:p>
        </w:tc>
        <w:tc>
          <w:tcPr>
            <w:tcW w:w="1843"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网络食品交易第三方平台提供者责任</w:t>
            </w:r>
          </w:p>
        </w:tc>
        <w:tc>
          <w:tcPr>
            <w:tcW w:w="2268"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网络食品交易第三方平台提供者未对入网食品经营者进行实名登记、审查许可证。</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网络食品交易第三方平台提供者未对入网食品生产者的相关材料及信息进行审查登记、如实记录并更新</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网络食品交易第三方平台提供者发现入网食品经营者有违反《食品安全法》规定行为，未及时制止并立即报告所在地县级市场监管部门</w:t>
            </w:r>
          </w:p>
        </w:tc>
        <w:tc>
          <w:tcPr>
            <w:tcW w:w="8221"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《中华人民共和国食品安全法》</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第六十二条　网络食品交易第三方平台提供者应当对入网食品经营者进行实名登记，明确其食品安全管理责任；依法应当取得许可证的，还应当审查其许可证。</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网络食品交易第三方平台提供者发现入网食品经营者有违反本法规定行为的，应当及时制止并立即报告所在地县级人民政府食品安全监督管理部门；发现严重违法行为的，应当立即停止提供网络交易平台服务。</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第一百三十一条　违反本法规定，网络食品交易第三方平台提供者未对入网食品经营者进行实名登记、审查许可证，或者未履行报告、停止提供网络交易平台服务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作出更有利于消费者承诺的，应当履行其承诺。</w:t>
            </w:r>
          </w:p>
          <w:p>
            <w:pPr>
              <w:overflowPunct w:val="0"/>
              <w:autoSpaceDE w:val="0"/>
              <w:autoSpaceDN w:val="0"/>
              <w:adjustRightInd w:val="0"/>
              <w:snapToGrid w:val="0"/>
              <w:spacing w:line="420" w:lineRule="exact"/>
              <w:ind w:firstLineChars="50" w:firstLine="120"/>
              <w:rPr>
                <w:rFonts w:ascii="宋体" w:hAnsi="宋体" w:cs="宋体"/>
                <w:bCs/>
                <w:sz w:val="24"/>
              </w:rPr>
            </w:pPr>
            <w:r>
              <w:rPr>
                <w:rFonts w:ascii="宋体" w:hAnsi="宋体" w:cs="宋体" w:hint="eastAsia"/>
                <w:bCs/>
                <w:sz w:val="24"/>
              </w:rPr>
              <w:t>《网络食品安全违法行为查处办法》</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lastRenderedPageBreak/>
              <w:t>第十一条　网络食品交易第三方平台提供者应当对入网食品生产经营者食品生产经营许可证、入网食品添加剂生产企业生产许可证等材料进行审查，如实记录并及时更新。第三十二条　违反本办法第十一条规定，网络食品交易第三方平台提供者未对入网食品生产经营者的相关材料及信息进行审查登记、如实记录并更新的，由县级以上地方市场监督管理部门依照食品安全法第一百三十一条的规定处罚。</w:t>
            </w:r>
          </w:p>
        </w:tc>
        <w:tc>
          <w:tcPr>
            <w:tcW w:w="1276"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lastRenderedPageBreak/>
              <w:t>★★</w:t>
            </w:r>
          </w:p>
        </w:tc>
        <w:tc>
          <w:tcPr>
            <w:tcW w:w="4820"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第三方平台提供者应当：</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1.建立入网食品经营者主体资质审查及其经营活动检查、交易管理规则、投诉举报处理、消费者赔偿等食品安全管理制度，并在平台上公开上述制度。</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2.严格实施入网食品经营者实名登记、资质审查并进行现场核实，及时在网站更新食品经营许可证等资质证明材料；与入网食品经营者签订入网合同，明确其应遵守的食品安全责任。</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3.按照监督管理部门的要求，提供入网食品经营者的有关信息。</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4.设立专职管理人员，对入网经营者实际加工地点与平台标示的地址是否一致进行核实，对其在平台上发布的食品安全信息进行核对。</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5.发现入网经营者存在超范围经营、发布虚假信息等违法行为及时主动制止；发现入网经营者无证经营、经营禁止性食品、发生食品安全事故等严重违法行为，立即停止</w:t>
            </w:r>
            <w:r>
              <w:rPr>
                <w:rFonts w:ascii="宋体" w:hAnsi="宋体" w:cs="宋体" w:hint="eastAsia"/>
                <w:bCs/>
                <w:sz w:val="24"/>
              </w:rPr>
              <w:lastRenderedPageBreak/>
              <w:t>提供网络交易服务。以上情况均及时向所在地市场监管部门报告。</w:t>
            </w:r>
          </w:p>
        </w:tc>
        <w:tc>
          <w:tcPr>
            <w:tcW w:w="1905" w:type="dxa"/>
            <w:vAlign w:val="center"/>
          </w:tcPr>
          <w:p>
            <w:pPr>
              <w:jc w:val="center"/>
            </w:pPr>
            <w:r>
              <w:rPr>
                <w:rFonts w:ascii="宋体" w:hAnsi="宋体" w:cs="宋体" w:hint="eastAsia"/>
                <w:bCs/>
                <w:sz w:val="24"/>
              </w:rPr>
              <w:lastRenderedPageBreak/>
              <w:t>食品安全监管处0512-66681265</w:t>
            </w:r>
          </w:p>
        </w:tc>
      </w:tr>
      <w:tr>
        <w:trPr>
          <w:trHeight w:val="20"/>
        </w:trPr>
        <w:tc>
          <w:tcPr>
            <w:tcW w:w="817"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lastRenderedPageBreak/>
              <w:t>27</w:t>
            </w:r>
          </w:p>
        </w:tc>
        <w:tc>
          <w:tcPr>
            <w:tcW w:w="1843"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入网经营者应当依法取得许可</w:t>
            </w:r>
          </w:p>
        </w:tc>
        <w:tc>
          <w:tcPr>
            <w:tcW w:w="2268"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入网食品经营者超过许可的经营项目范围从事食品经营</w:t>
            </w:r>
          </w:p>
        </w:tc>
        <w:tc>
          <w:tcPr>
            <w:tcW w:w="8221"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《网络食品安全违法行为查处办法》</w:t>
            </w:r>
          </w:p>
          <w:p>
            <w:pPr>
              <w:overflowPunct w:val="0"/>
              <w:autoSpaceDE w:val="0"/>
              <w:autoSpaceDN w:val="0"/>
              <w:adjustRightInd w:val="0"/>
              <w:snapToGrid w:val="0"/>
              <w:spacing w:line="420" w:lineRule="exact"/>
              <w:ind w:firstLineChars="250" w:firstLine="600"/>
              <w:rPr>
                <w:rFonts w:ascii="宋体" w:hAnsi="宋体" w:cs="宋体"/>
                <w:bCs/>
                <w:sz w:val="24"/>
              </w:rPr>
            </w:pPr>
            <w:r>
              <w:rPr>
                <w:rFonts w:ascii="宋体" w:hAnsi="宋体" w:cs="宋体" w:hint="eastAsia"/>
                <w:bCs/>
                <w:sz w:val="24"/>
              </w:rPr>
              <w:t xml:space="preserve">第十六条第一款 </w:t>
            </w:r>
            <w:r>
              <w:rPr>
                <w:rFonts w:ascii="宋体" w:hAnsi="宋体" w:cs="宋体"/>
                <w:bCs/>
                <w:sz w:val="24"/>
              </w:rPr>
              <w:t>入网食品生产经营者应当依法取得许可，入网食品生产者应当按照许可的类别范围销售食品，入网食品经营者应当按照许可的经营项目范围从事食品经营。法律、法规规定不需要取得食品生产经营许可的除外。</w:t>
            </w:r>
          </w:p>
          <w:p>
            <w:pPr>
              <w:overflowPunct w:val="0"/>
              <w:autoSpaceDE w:val="0"/>
              <w:autoSpaceDN w:val="0"/>
              <w:adjustRightInd w:val="0"/>
              <w:snapToGrid w:val="0"/>
              <w:spacing w:line="420" w:lineRule="exact"/>
              <w:ind w:firstLineChars="250" w:firstLine="600"/>
              <w:rPr>
                <w:rFonts w:ascii="宋体" w:hAnsi="宋体" w:cs="宋体"/>
                <w:bCs/>
                <w:sz w:val="24"/>
              </w:rPr>
            </w:pPr>
            <w:r>
              <w:rPr>
                <w:rFonts w:ascii="宋体" w:hAnsi="宋体" w:cs="宋体"/>
                <w:bCs/>
                <w:sz w:val="24"/>
              </w:rPr>
              <w:t>第三十八条　违反本办法第十六条规定，入网食品生产经营者未依法取得食品生产经营许可的，或者入网食品生产者超过许可的类别范围销售食品、入网食品经营者超过许可的经营项目范围从事食品经营的，依照食品安全法第一百二十二条的规定处罚。</w:t>
            </w:r>
          </w:p>
        </w:tc>
        <w:tc>
          <w:tcPr>
            <w:tcW w:w="1276"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w:t>
            </w:r>
          </w:p>
        </w:tc>
        <w:tc>
          <w:tcPr>
            <w:tcW w:w="4820"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入网</w:t>
            </w:r>
            <w:r>
              <w:rPr>
                <w:rFonts w:ascii="宋体" w:hAnsi="宋体" w:cs="宋体"/>
                <w:bCs/>
                <w:sz w:val="24"/>
              </w:rPr>
              <w:t>食品经营者</w:t>
            </w:r>
            <w:r>
              <w:rPr>
                <w:rFonts w:ascii="宋体" w:hAnsi="宋体" w:cs="宋体" w:hint="eastAsia"/>
                <w:bCs/>
                <w:sz w:val="24"/>
              </w:rPr>
              <w:t>应当具依法取得食品经营许可证，并按照食品经营许可证载明的主体业态、经营项目从事经营活动，不得超范围经营。</w:t>
            </w:r>
          </w:p>
        </w:tc>
        <w:tc>
          <w:tcPr>
            <w:tcW w:w="1905" w:type="dxa"/>
            <w:vAlign w:val="center"/>
          </w:tcPr>
          <w:p>
            <w:pPr>
              <w:jc w:val="center"/>
            </w:pPr>
            <w:r>
              <w:rPr>
                <w:rFonts w:ascii="宋体" w:hAnsi="宋体" w:cs="宋体" w:hint="eastAsia"/>
                <w:bCs/>
                <w:sz w:val="24"/>
              </w:rPr>
              <w:t>食品安全监管处0512-66681265</w:t>
            </w:r>
          </w:p>
        </w:tc>
      </w:tr>
      <w:tr>
        <w:trPr>
          <w:trHeight w:val="20"/>
        </w:trPr>
        <w:tc>
          <w:tcPr>
            <w:tcW w:w="817"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28</w:t>
            </w:r>
          </w:p>
        </w:tc>
        <w:tc>
          <w:tcPr>
            <w:tcW w:w="1843"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网络经营食品送餐者应尽义务</w:t>
            </w:r>
          </w:p>
        </w:tc>
        <w:tc>
          <w:tcPr>
            <w:tcW w:w="2268"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送餐人员未履行使用安全、无害的配送容器等义务</w:t>
            </w:r>
          </w:p>
        </w:tc>
        <w:tc>
          <w:tcPr>
            <w:tcW w:w="8221" w:type="dxa"/>
            <w:vAlign w:val="center"/>
          </w:tcPr>
          <w:p>
            <w:pPr>
              <w:overflowPunct w:val="0"/>
              <w:autoSpaceDE w:val="0"/>
              <w:autoSpaceDN w:val="0"/>
              <w:adjustRightInd w:val="0"/>
              <w:snapToGrid w:val="0"/>
              <w:spacing w:line="420" w:lineRule="exact"/>
              <w:rPr>
                <w:rFonts w:ascii="宋体" w:hAnsi="宋体" w:cs="宋体"/>
                <w:bCs/>
                <w:sz w:val="24"/>
              </w:rPr>
            </w:pPr>
            <w:r>
              <w:rPr>
                <w:rFonts w:ascii="宋体" w:hAnsi="宋体" w:cs="宋体" w:hint="eastAsia"/>
                <w:bCs/>
                <w:sz w:val="24"/>
              </w:rPr>
              <w:t>《网络餐饮服务食品安全监督管理办法》</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第十四条 送餐人员应当保持个人卫生，使用安全、无害的配送容器，保持容器清洁，并定期进行清洗消毒。送餐人员应当核对配送食品，保证配送过程食品不受污染。</w:t>
            </w:r>
          </w:p>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bCs/>
                <w:sz w:val="24"/>
              </w:rPr>
              <w:t>第三十五条　违反本办法第十四条规定，送餐人员未履行使用安全、无害的配送容器等义务的，由县级以上地方食品药品监督管理部门对送餐人员所在单位按照食品安全法第一百三十二条的规定处罚。</w:t>
            </w:r>
          </w:p>
        </w:tc>
        <w:tc>
          <w:tcPr>
            <w:tcW w:w="1276" w:type="dxa"/>
            <w:vAlign w:val="center"/>
          </w:tcPr>
          <w:p>
            <w:pPr>
              <w:overflowPunct w:val="0"/>
              <w:autoSpaceDE w:val="0"/>
              <w:autoSpaceDN w:val="0"/>
              <w:adjustRightInd w:val="0"/>
              <w:snapToGrid w:val="0"/>
              <w:spacing w:line="420" w:lineRule="exact"/>
              <w:ind w:firstLineChars="100" w:firstLine="240"/>
              <w:rPr>
                <w:rFonts w:ascii="宋体" w:hAnsi="宋体" w:cs="宋体"/>
                <w:bCs/>
                <w:sz w:val="24"/>
              </w:rPr>
            </w:pPr>
            <w:r>
              <w:rPr>
                <w:rFonts w:ascii="宋体" w:hAnsi="宋体" w:cs="宋体" w:hint="eastAsia"/>
                <w:bCs/>
                <w:sz w:val="24"/>
              </w:rPr>
              <w:t>★★</w:t>
            </w:r>
          </w:p>
        </w:tc>
        <w:tc>
          <w:tcPr>
            <w:tcW w:w="4820" w:type="dxa"/>
            <w:vAlign w:val="center"/>
          </w:tcPr>
          <w:p>
            <w:pPr>
              <w:overflowPunct w:val="0"/>
              <w:autoSpaceDE w:val="0"/>
              <w:autoSpaceDN w:val="0"/>
              <w:adjustRightInd w:val="0"/>
              <w:snapToGrid w:val="0"/>
              <w:spacing w:line="420" w:lineRule="exact"/>
              <w:ind w:firstLineChars="200" w:firstLine="480"/>
              <w:rPr>
                <w:rFonts w:ascii="宋体" w:hAnsi="宋体" w:cs="宋体"/>
                <w:bCs/>
                <w:sz w:val="24"/>
              </w:rPr>
            </w:pPr>
            <w:r>
              <w:rPr>
                <w:rFonts w:ascii="宋体" w:hAnsi="宋体" w:cs="宋体" w:hint="eastAsia"/>
                <w:bCs/>
                <w:sz w:val="24"/>
              </w:rPr>
              <w:t>从事送餐活动的第三方平台、餐饮服务单位和第三方物流应制定送餐管理制度，加强对送餐人员规范操作的培训和检查，确保送餐过程符合食品安全要求。</w:t>
            </w:r>
          </w:p>
        </w:tc>
        <w:tc>
          <w:tcPr>
            <w:tcW w:w="1905" w:type="dxa"/>
            <w:vAlign w:val="center"/>
          </w:tcPr>
          <w:p>
            <w:pPr>
              <w:jc w:val="center"/>
            </w:pPr>
            <w:r>
              <w:rPr>
                <w:rFonts w:ascii="宋体" w:hAnsi="宋体" w:cs="宋体" w:hint="eastAsia"/>
                <w:bCs/>
                <w:sz w:val="24"/>
              </w:rPr>
              <w:t>食品安全监管处0512-66681265</w:t>
            </w:r>
          </w:p>
        </w:tc>
      </w:tr>
    </w:tbl>
    <w:p>
      <w:pPr>
        <w:overflowPunct w:val="0"/>
        <w:autoSpaceDE w:val="0"/>
        <w:autoSpaceDN w:val="0"/>
        <w:spacing w:line="520" w:lineRule="exact"/>
        <w:rPr>
          <w:rFonts w:asciiTheme="minorEastAsia" w:hAnsiTheme="minorEastAsia" w:cs="方正小标宋简体"/>
          <w:sz w:val="24"/>
        </w:rPr>
      </w:pPr>
      <w:r>
        <w:rPr>
          <w:rFonts w:asciiTheme="minorEastAsia" w:hAnsiTheme="minorEastAsia" w:cs="方正小标宋简体" w:hint="eastAsia"/>
          <w:sz w:val="24"/>
        </w:rPr>
        <w:t>备注：1．合规清单适用对象：在苏州工业园区内从事食品销售、餐饮服务的自然、法人或其他组织。</w:t>
      </w:r>
    </w:p>
    <w:p>
      <w:pPr>
        <w:overflowPunct w:val="0"/>
        <w:autoSpaceDE w:val="0"/>
        <w:autoSpaceDN w:val="0"/>
        <w:spacing w:line="520" w:lineRule="exact"/>
        <w:ind w:firstLineChars="300" w:firstLine="720"/>
        <w:rPr>
          <w:rFonts w:asciiTheme="minorEastAsia" w:hAnsiTheme="minorEastAsia" w:cs="方正小标宋简体"/>
          <w:sz w:val="24"/>
        </w:rPr>
      </w:pPr>
      <w:r>
        <w:rPr>
          <w:rFonts w:asciiTheme="minorEastAsia" w:hAnsiTheme="minorEastAsia" w:cs="方正小标宋简体" w:hint="eastAsia"/>
          <w:sz w:val="24"/>
        </w:rPr>
        <w:t>2．该清单并未涵盖所有食品销售、餐饮服务环节的违法行为。</w:t>
      </w:r>
    </w:p>
    <w:p>
      <w:pPr>
        <w:overflowPunct w:val="0"/>
        <w:autoSpaceDE w:val="0"/>
        <w:autoSpaceDN w:val="0"/>
        <w:spacing w:line="520" w:lineRule="exact"/>
        <w:ind w:firstLineChars="300" w:firstLine="720"/>
        <w:rPr>
          <w:rFonts w:asciiTheme="minorEastAsia" w:hAnsiTheme="minorEastAsia"/>
          <w:sz w:val="24"/>
        </w:rPr>
      </w:pPr>
      <w:r>
        <w:rPr>
          <w:rFonts w:asciiTheme="minorEastAsia" w:hAnsiTheme="minorEastAsia" w:hint="eastAsia"/>
          <w:sz w:val="24"/>
        </w:rPr>
        <w:t>3．发生频率较高或危害后果较严重破的为★★★，发生频率和危害后果一般的为★★，发生频率较少或危害后果较轻的为★。</w:t>
      </w:r>
    </w:p>
    <w:p>
      <w:pPr>
        <w:overflowPunct w:val="0"/>
        <w:autoSpaceDE w:val="0"/>
        <w:autoSpaceDN w:val="0"/>
        <w:adjustRightInd w:val="0"/>
        <w:snapToGrid w:val="0"/>
        <w:spacing w:line="420" w:lineRule="exact"/>
        <w:ind w:firstLineChars="100" w:firstLine="240"/>
        <w:rPr>
          <w:rFonts w:ascii="宋体" w:hAnsi="宋体" w:cs="宋体"/>
          <w:bCs/>
          <w:sz w:val="24"/>
        </w:rPr>
      </w:pPr>
    </w:p>
    <w:sectPr>
      <w:footerReference w:type="default" r:id="rId10"/>
      <w:pgSz w:w="23814" w:h="16840" w:orient="landscape"/>
      <w:pgMar w:top="1797" w:right="1440" w:bottom="1797"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_GBK">
    <w:altName w:val="Arial Unicode MS"/>
    <w:charset w:val="86"/>
    <w:family w:val="auto"/>
    <w:pitch w:val="default"/>
    <w:sig w:usb0="00000000" w:usb1="080E0000" w:usb2="0000000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453277"/>
      <w:docPartObj>
        <w:docPartGallery w:val="Page Numbers (Bottom of Page)"/>
        <w:docPartUnique/>
      </w:docPartObj>
    </w:sdtPr>
    <w:sdtContent>
      <w:p>
        <w:pPr>
          <w:pStyle w:val="a4"/>
        </w:pPr>
        <w:r>
          <w:fldChar w:fldCharType="begin"/>
        </w:r>
        <w:r>
          <w:instrText>PAGE   \* MERGEFORMAT</w:instrText>
        </w:r>
        <w:r>
          <w:fldChar w:fldCharType="separate"/>
        </w:r>
        <w:r>
          <w:rPr>
            <w:noProof/>
            <w:lang w:val="zh-CN"/>
          </w:rPr>
          <w:t>-</w:t>
        </w:r>
        <w:r>
          <w:rPr>
            <w:noProof/>
          </w:rPr>
          <w:t xml:space="preserve"> 1 -</w:t>
        </w:r>
        <w:r>
          <w:rPr>
            <w:noProof/>
          </w:rPr>
          <w:fldChar w:fldCharType="end"/>
        </w:r>
      </w:p>
    </w:sdtContent>
  </w:sdt>
  <w:p>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32AEA"/>
    <w:multiLevelType w:val="hybridMultilevel"/>
    <w:tmpl w:val="1C80B966"/>
    <w:lvl w:ilvl="0" w:tplc="0409000F">
      <w:start w:val="1"/>
      <w:numFmt w:val="decimal"/>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7209">
      <w:bodyDiv w:val="1"/>
      <w:marLeft w:val="0"/>
      <w:marRight w:val="0"/>
      <w:marTop w:val="0"/>
      <w:marBottom w:val="0"/>
      <w:divBdr>
        <w:top w:val="none" w:sz="0" w:space="0" w:color="auto"/>
        <w:left w:val="none" w:sz="0" w:space="0" w:color="auto"/>
        <w:bottom w:val="none" w:sz="0" w:space="0" w:color="auto"/>
        <w:right w:val="none" w:sz="0" w:space="0" w:color="auto"/>
      </w:divBdr>
      <w:divsChild>
        <w:div w:id="619916138">
          <w:marLeft w:val="0"/>
          <w:marRight w:val="0"/>
          <w:marTop w:val="0"/>
          <w:marBottom w:val="322"/>
          <w:divBdr>
            <w:top w:val="none" w:sz="0" w:space="0" w:color="auto"/>
            <w:left w:val="none" w:sz="0" w:space="0" w:color="auto"/>
            <w:bottom w:val="none" w:sz="0" w:space="0" w:color="auto"/>
            <w:right w:val="none" w:sz="0" w:space="0" w:color="auto"/>
          </w:divBdr>
        </w:div>
        <w:div w:id="522599298">
          <w:marLeft w:val="0"/>
          <w:marRight w:val="0"/>
          <w:marTop w:val="0"/>
          <w:marBottom w:val="322"/>
          <w:divBdr>
            <w:top w:val="none" w:sz="0" w:space="0" w:color="auto"/>
            <w:left w:val="none" w:sz="0" w:space="0" w:color="auto"/>
            <w:bottom w:val="none" w:sz="0" w:space="0" w:color="auto"/>
            <w:right w:val="none" w:sz="0" w:space="0" w:color="auto"/>
          </w:divBdr>
        </w:div>
      </w:divsChild>
    </w:div>
    <w:div w:id="205678023">
      <w:bodyDiv w:val="1"/>
      <w:marLeft w:val="0"/>
      <w:marRight w:val="0"/>
      <w:marTop w:val="0"/>
      <w:marBottom w:val="0"/>
      <w:divBdr>
        <w:top w:val="none" w:sz="0" w:space="0" w:color="auto"/>
        <w:left w:val="none" w:sz="0" w:space="0" w:color="auto"/>
        <w:bottom w:val="none" w:sz="0" w:space="0" w:color="auto"/>
        <w:right w:val="none" w:sz="0" w:space="0" w:color="auto"/>
      </w:divBdr>
      <w:divsChild>
        <w:div w:id="1927837522">
          <w:marLeft w:val="0"/>
          <w:marRight w:val="0"/>
          <w:marTop w:val="0"/>
          <w:marBottom w:val="322"/>
          <w:divBdr>
            <w:top w:val="none" w:sz="0" w:space="0" w:color="auto"/>
            <w:left w:val="none" w:sz="0" w:space="0" w:color="auto"/>
            <w:bottom w:val="none" w:sz="0" w:space="0" w:color="auto"/>
            <w:right w:val="none" w:sz="0" w:space="0" w:color="auto"/>
          </w:divBdr>
        </w:div>
        <w:div w:id="830828609">
          <w:marLeft w:val="0"/>
          <w:marRight w:val="0"/>
          <w:marTop w:val="0"/>
          <w:marBottom w:val="32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1FE7E7-4077-438E-8989-7C9F4CCF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3255</Words>
  <Characters>18554</Characters>
  <Application>Microsoft Office Word</Application>
  <DocSecurity>0</DocSecurity>
  <Lines>154</Lines>
  <Paragraphs>43</Paragraphs>
  <ScaleCrop>false</ScaleCrop>
  <Company>Microsoft</Company>
  <LinksUpToDate>false</LinksUpToDate>
  <CharactersWithSpaces>21766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yjj</dc:creator>
  <cp:lastModifiedBy>蒋晶</cp:lastModifiedBy>
  <cp:revision>2</cp:revision>
  <dcterms:created xsi:type="dcterms:W3CDTF">2021-12-07T02:40:00Z</dcterms:created>
  <dcterms:modified xsi:type="dcterms:W3CDTF">2021-12-07T02:40:00Z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2FAEC11000514A8AB3CEC89B462BD31D</vt:lpwstr>
  </property>
</Properties>
</file>