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adjustRightInd w:val="0"/>
        <w:snapToGrid w:val="0"/>
        <w:spacing w:before="0" w:beforeAutospacing="0" w:after="0" w:afterAutospacing="0" w:line="580" w:lineRule="exact"/>
        <w:ind w:firstLine="320" w:firstLineChars="100"/>
        <w:rPr>
          <w:rFonts w:ascii="方正仿宋_GBK" w:eastAsia="方正仿宋_GBK" w:cs="Times New Roman"/>
          <w:caps/>
          <w:kern w:val="2"/>
          <w:position w:val="1"/>
          <w:sz w:val="32"/>
          <w:szCs w:val="32"/>
        </w:rPr>
      </w:pPr>
    </w:p>
    <w:p>
      <w:pPr>
        <w:pStyle w:val="10"/>
        <w:adjustRightInd w:val="0"/>
        <w:snapToGrid w:val="0"/>
        <w:spacing w:before="0" w:beforeAutospacing="0" w:after="0" w:afterAutospacing="0" w:line="580" w:lineRule="exact"/>
        <w:ind w:firstLine="320" w:firstLineChars="100"/>
        <w:rPr>
          <w:rFonts w:ascii="方正仿宋_GBK" w:eastAsia="方正仿宋_GBK" w:cs="Times New Roman"/>
          <w:caps/>
          <w:kern w:val="2"/>
          <w:position w:val="1"/>
          <w:sz w:val="32"/>
          <w:szCs w:val="32"/>
        </w:rPr>
      </w:pPr>
    </w:p>
    <w:p>
      <w:pPr>
        <w:pStyle w:val="10"/>
        <w:adjustRightInd w:val="0"/>
        <w:snapToGrid w:val="0"/>
        <w:spacing w:before="0" w:beforeAutospacing="0" w:after="0" w:afterAutospacing="0" w:line="780" w:lineRule="exact"/>
        <w:jc w:val="center"/>
        <w:rPr>
          <w:rFonts w:ascii="方正大标宋_GBK" w:hAnsi="方正大标宋_GBK" w:eastAsia="方正大标宋_GBK"/>
          <w:sz w:val="66"/>
          <w:szCs w:val="66"/>
        </w:rPr>
      </w:pPr>
      <w:r>
        <w:rPr>
          <w:rFonts w:hint="eastAsia" w:ascii="方正大标宋_GBK" w:hAnsi="方正大标宋_GBK" w:eastAsia="方正大标宋_GBK" w:cs="Times New Roman"/>
          <w:caps/>
          <w:kern w:val="2"/>
          <w:position w:val="1"/>
          <w:sz w:val="66"/>
          <w:szCs w:val="66"/>
        </w:rPr>
        <w:t>公平竞争审查操作指南</w:t>
      </w:r>
    </w:p>
    <w:p>
      <w:pPr>
        <w:pStyle w:val="10"/>
        <w:adjustRightInd w:val="0"/>
        <w:snapToGrid w:val="0"/>
        <w:spacing w:before="0" w:beforeAutospacing="0" w:after="0" w:afterAutospacing="0" w:line="580" w:lineRule="exact"/>
        <w:ind w:firstLine="200"/>
        <w:rPr>
          <w:rFonts w:ascii="方正仿宋_GBK" w:eastAsia="方正仿宋_GBK" w:cstheme="majorBidi"/>
          <w:caps/>
          <w:kern w:val="24"/>
          <w:sz w:val="32"/>
          <w:szCs w:val="32"/>
        </w:rPr>
      </w:pPr>
    </w:p>
    <w:p>
      <w:pPr>
        <w:pStyle w:val="10"/>
        <w:adjustRightInd w:val="0"/>
        <w:snapToGrid w:val="0"/>
        <w:spacing w:before="0" w:beforeAutospacing="0" w:after="0" w:afterAutospacing="0" w:line="580" w:lineRule="exact"/>
        <w:ind w:firstLine="200"/>
        <w:rPr>
          <w:rFonts w:ascii="方正仿宋_GBK" w:eastAsia="方正仿宋_GBK" w:cstheme="majorBidi"/>
          <w:caps/>
          <w:kern w:val="24"/>
          <w:sz w:val="32"/>
          <w:szCs w:val="32"/>
        </w:rPr>
      </w:pPr>
    </w:p>
    <w:p>
      <w:pPr>
        <w:pStyle w:val="10"/>
        <w:adjustRightInd w:val="0"/>
        <w:snapToGrid w:val="0"/>
        <w:spacing w:before="0" w:beforeAutospacing="0" w:after="0" w:afterAutospacing="0" w:line="580" w:lineRule="exact"/>
        <w:ind w:firstLine="200"/>
        <w:rPr>
          <w:rFonts w:ascii="方正仿宋_GBK" w:eastAsia="方正仿宋_GBK" w:cstheme="majorBidi"/>
          <w:caps/>
          <w:kern w:val="24"/>
          <w:sz w:val="32"/>
          <w:szCs w:val="32"/>
        </w:rPr>
      </w:pPr>
    </w:p>
    <w:p>
      <w:pPr>
        <w:pStyle w:val="10"/>
        <w:adjustRightInd w:val="0"/>
        <w:snapToGrid w:val="0"/>
        <w:spacing w:before="0" w:beforeAutospacing="0" w:after="0" w:afterAutospacing="0" w:line="580" w:lineRule="exact"/>
        <w:ind w:firstLine="200"/>
        <w:rPr>
          <w:rFonts w:ascii="方正仿宋_GBK" w:eastAsia="方正仿宋_GBK" w:cstheme="majorBidi"/>
          <w:caps/>
          <w:kern w:val="24"/>
          <w:sz w:val="32"/>
          <w:szCs w:val="32"/>
        </w:rPr>
      </w:pPr>
    </w:p>
    <w:p>
      <w:pPr>
        <w:pStyle w:val="10"/>
        <w:adjustRightInd w:val="0"/>
        <w:snapToGrid w:val="0"/>
        <w:spacing w:before="0" w:beforeAutospacing="0" w:after="0" w:afterAutospacing="0" w:line="580" w:lineRule="exact"/>
        <w:ind w:firstLine="200"/>
        <w:rPr>
          <w:rFonts w:ascii="方正仿宋_GBK" w:eastAsia="方正仿宋_GBK" w:cstheme="majorBidi"/>
          <w:caps/>
          <w:kern w:val="24"/>
          <w:sz w:val="32"/>
          <w:szCs w:val="32"/>
        </w:rPr>
      </w:pPr>
    </w:p>
    <w:p>
      <w:pPr>
        <w:pStyle w:val="10"/>
        <w:adjustRightInd w:val="0"/>
        <w:snapToGrid w:val="0"/>
        <w:spacing w:before="0" w:beforeAutospacing="0" w:after="0" w:afterAutospacing="0" w:line="580" w:lineRule="exact"/>
        <w:ind w:firstLine="200"/>
        <w:rPr>
          <w:rFonts w:ascii="方正仿宋_GBK" w:eastAsia="方正仿宋_GBK" w:cstheme="majorBidi"/>
          <w:caps/>
          <w:kern w:val="24"/>
          <w:sz w:val="32"/>
          <w:szCs w:val="32"/>
        </w:rPr>
      </w:pPr>
    </w:p>
    <w:p>
      <w:pPr>
        <w:pStyle w:val="10"/>
        <w:adjustRightInd w:val="0"/>
        <w:snapToGrid w:val="0"/>
        <w:spacing w:before="0" w:beforeAutospacing="0" w:after="0" w:afterAutospacing="0" w:line="580" w:lineRule="exact"/>
        <w:ind w:firstLine="200"/>
        <w:rPr>
          <w:rFonts w:ascii="方正仿宋_GBK" w:eastAsia="方正仿宋_GBK" w:cstheme="majorBidi"/>
          <w:caps/>
          <w:kern w:val="24"/>
          <w:sz w:val="32"/>
          <w:szCs w:val="32"/>
        </w:rPr>
      </w:pPr>
    </w:p>
    <w:p>
      <w:pPr>
        <w:pStyle w:val="10"/>
        <w:adjustRightInd w:val="0"/>
        <w:snapToGrid w:val="0"/>
        <w:spacing w:before="0" w:beforeAutospacing="0" w:after="0" w:afterAutospacing="0" w:line="580" w:lineRule="exact"/>
        <w:ind w:firstLine="200"/>
        <w:rPr>
          <w:rFonts w:ascii="方正仿宋_GBK" w:eastAsia="方正仿宋_GBK" w:cstheme="majorBidi"/>
          <w:caps/>
          <w:kern w:val="24"/>
          <w:sz w:val="32"/>
          <w:szCs w:val="32"/>
        </w:rPr>
      </w:pPr>
    </w:p>
    <w:p>
      <w:pPr>
        <w:pStyle w:val="10"/>
        <w:adjustRightInd w:val="0"/>
        <w:snapToGrid w:val="0"/>
        <w:spacing w:before="0" w:beforeAutospacing="0" w:after="0" w:afterAutospacing="0" w:line="580" w:lineRule="exact"/>
        <w:ind w:firstLine="200"/>
        <w:rPr>
          <w:rFonts w:ascii="方正仿宋_GBK" w:eastAsia="方正仿宋_GBK" w:cstheme="majorBidi"/>
          <w:caps/>
          <w:kern w:val="24"/>
          <w:sz w:val="32"/>
          <w:szCs w:val="32"/>
        </w:rPr>
      </w:pPr>
    </w:p>
    <w:p>
      <w:pPr>
        <w:pStyle w:val="10"/>
        <w:adjustRightInd w:val="0"/>
        <w:snapToGrid w:val="0"/>
        <w:spacing w:before="0" w:beforeAutospacing="0" w:after="0" w:afterAutospacing="0" w:line="580" w:lineRule="exact"/>
        <w:ind w:firstLine="200"/>
        <w:rPr>
          <w:rFonts w:ascii="方正仿宋_GBK" w:eastAsia="方正仿宋_GBK" w:cstheme="majorBidi"/>
          <w:caps/>
          <w:kern w:val="24"/>
          <w:sz w:val="32"/>
          <w:szCs w:val="32"/>
        </w:rPr>
      </w:pPr>
    </w:p>
    <w:p>
      <w:pPr>
        <w:pStyle w:val="10"/>
        <w:adjustRightInd w:val="0"/>
        <w:snapToGrid w:val="0"/>
        <w:spacing w:before="0" w:beforeAutospacing="0" w:after="0" w:afterAutospacing="0" w:line="580" w:lineRule="exact"/>
        <w:ind w:firstLine="200"/>
        <w:rPr>
          <w:rFonts w:ascii="方正仿宋_GBK" w:eastAsia="方正仿宋_GBK" w:cstheme="majorBidi"/>
          <w:caps/>
          <w:kern w:val="24"/>
          <w:sz w:val="32"/>
          <w:szCs w:val="32"/>
        </w:rPr>
      </w:pPr>
    </w:p>
    <w:p>
      <w:pPr>
        <w:pStyle w:val="10"/>
        <w:adjustRightInd w:val="0"/>
        <w:snapToGrid w:val="0"/>
        <w:spacing w:before="0" w:beforeAutospacing="0" w:after="0" w:afterAutospacing="0" w:line="580" w:lineRule="exact"/>
        <w:ind w:firstLine="200"/>
        <w:rPr>
          <w:rFonts w:ascii="方正仿宋_GBK" w:eastAsia="方正仿宋_GBK" w:cstheme="majorBidi"/>
          <w:caps/>
          <w:kern w:val="24"/>
          <w:sz w:val="32"/>
          <w:szCs w:val="32"/>
        </w:rPr>
      </w:pPr>
    </w:p>
    <w:p>
      <w:pPr>
        <w:pStyle w:val="10"/>
        <w:adjustRightInd w:val="0"/>
        <w:snapToGrid w:val="0"/>
        <w:spacing w:before="0" w:beforeAutospacing="0" w:after="0" w:afterAutospacing="0" w:line="580" w:lineRule="exact"/>
        <w:ind w:firstLine="200"/>
        <w:rPr>
          <w:rFonts w:ascii="方正仿宋_GBK" w:eastAsia="方正仿宋_GBK" w:cstheme="majorBidi"/>
          <w:caps/>
          <w:kern w:val="24"/>
          <w:sz w:val="32"/>
          <w:szCs w:val="32"/>
        </w:rPr>
      </w:pPr>
    </w:p>
    <w:p>
      <w:pPr>
        <w:pStyle w:val="10"/>
        <w:adjustRightInd w:val="0"/>
        <w:snapToGrid w:val="0"/>
        <w:spacing w:before="0" w:beforeAutospacing="0" w:after="0" w:afterAutospacing="0" w:line="580" w:lineRule="exact"/>
        <w:ind w:firstLine="200"/>
        <w:rPr>
          <w:rFonts w:ascii="方正仿宋_GBK" w:eastAsia="方正仿宋_GBK" w:cstheme="majorBidi"/>
          <w:caps/>
          <w:kern w:val="24"/>
          <w:sz w:val="32"/>
          <w:szCs w:val="32"/>
        </w:rPr>
      </w:pPr>
    </w:p>
    <w:p>
      <w:pPr>
        <w:pStyle w:val="10"/>
        <w:adjustRightInd w:val="0"/>
        <w:snapToGrid w:val="0"/>
        <w:spacing w:before="0" w:beforeAutospacing="0" w:after="0" w:afterAutospacing="0" w:line="580" w:lineRule="exact"/>
        <w:ind w:firstLine="200"/>
        <w:rPr>
          <w:rFonts w:ascii="方正仿宋_GBK" w:eastAsia="方正仿宋_GBK" w:cstheme="majorBidi"/>
          <w:caps/>
          <w:kern w:val="24"/>
          <w:sz w:val="32"/>
          <w:szCs w:val="32"/>
        </w:rPr>
      </w:pPr>
    </w:p>
    <w:p>
      <w:pPr>
        <w:pStyle w:val="10"/>
        <w:adjustRightInd w:val="0"/>
        <w:snapToGrid w:val="0"/>
        <w:spacing w:before="0" w:beforeAutospacing="0" w:after="0" w:afterAutospacing="0" w:line="580" w:lineRule="exact"/>
        <w:ind w:firstLine="200"/>
        <w:jc w:val="center"/>
        <w:rPr>
          <w:rFonts w:ascii="方正仿宋_GBK" w:eastAsia="方正仿宋_GBK" w:cstheme="majorBidi"/>
          <w:b/>
          <w:bCs/>
          <w:caps/>
          <w:kern w:val="24"/>
          <w:sz w:val="36"/>
          <w:szCs w:val="36"/>
        </w:rPr>
      </w:pPr>
      <w:r>
        <w:rPr>
          <w:rFonts w:hint="eastAsia" w:ascii="方正仿宋_GBK" w:eastAsia="方正仿宋_GBK" w:cstheme="majorBidi"/>
          <w:b/>
          <w:bCs/>
          <w:caps/>
          <w:kern w:val="24"/>
          <w:sz w:val="36"/>
          <w:szCs w:val="36"/>
        </w:rPr>
        <w:t>苏州市公平竞争审查联席会议办公室</w:t>
      </w:r>
    </w:p>
    <w:p>
      <w:pPr>
        <w:pStyle w:val="10"/>
        <w:adjustRightInd w:val="0"/>
        <w:snapToGrid w:val="0"/>
        <w:spacing w:before="0" w:beforeAutospacing="0" w:after="0" w:afterAutospacing="0" w:line="580" w:lineRule="exact"/>
        <w:ind w:firstLine="200"/>
        <w:jc w:val="center"/>
        <w:rPr>
          <w:rFonts w:ascii="方正仿宋_GBK" w:eastAsia="方正仿宋_GBK"/>
          <w:b/>
          <w:bCs/>
          <w:sz w:val="36"/>
          <w:szCs w:val="36"/>
        </w:rPr>
      </w:pPr>
      <w:r>
        <w:rPr>
          <w:rFonts w:hint="eastAsia" w:ascii="方正仿宋_GBK" w:eastAsia="方正仿宋_GBK" w:cstheme="majorBidi"/>
          <w:b/>
          <w:bCs/>
          <w:caps/>
          <w:kern w:val="24"/>
          <w:sz w:val="36"/>
          <w:szCs w:val="36"/>
        </w:rPr>
        <w:t>2021年11月5日</w:t>
      </w:r>
    </w:p>
    <w:p>
      <w:pPr>
        <w:pStyle w:val="10"/>
        <w:adjustRightInd w:val="0"/>
        <w:snapToGrid w:val="0"/>
        <w:spacing w:before="0" w:beforeAutospacing="0" w:after="0" w:afterAutospacing="0" w:line="580" w:lineRule="exact"/>
        <w:ind w:firstLine="200"/>
        <w:rPr>
          <w:rFonts w:ascii="方正仿宋_GBK" w:eastAsia="方正仿宋_GBK" w:cstheme="majorBidi"/>
          <w:caps/>
          <w:kern w:val="24"/>
          <w:position w:val="1"/>
          <w:sz w:val="32"/>
          <w:szCs w:val="32"/>
        </w:rPr>
        <w:sectPr>
          <w:footerReference r:id="rId3" w:type="default"/>
          <w:pgSz w:w="11906" w:h="16838"/>
          <w:pgMar w:top="2098" w:right="1559" w:bottom="1985" w:left="1559" w:header="851" w:footer="1418" w:gutter="0"/>
          <w:cols w:space="425" w:num="1"/>
          <w:docGrid w:linePitch="312" w:charSpace="0"/>
        </w:sectPr>
      </w:pPr>
    </w:p>
    <w:p>
      <w:pPr>
        <w:pStyle w:val="2"/>
        <w:spacing w:before="480" w:after="360"/>
      </w:pPr>
      <w:bookmarkStart w:id="0" w:name="_Toc86949656"/>
      <w:r>
        <w:rPr>
          <w:rFonts w:hint="eastAsia"/>
        </w:rPr>
        <w:t xml:space="preserve">目 </w:t>
      </w:r>
      <w:r>
        <w:t xml:space="preserve"> </w:t>
      </w:r>
      <w:r>
        <w:rPr>
          <w:rFonts w:hint="eastAsia"/>
        </w:rPr>
        <w:t xml:space="preserve"> 录</w:t>
      </w:r>
      <w:bookmarkEnd w:id="0"/>
    </w:p>
    <w:p>
      <w:pPr>
        <w:pStyle w:val="8"/>
        <w:tabs>
          <w:tab w:val="right" w:leader="dot" w:pos="8778"/>
        </w:tabs>
        <w:adjustRightInd w:val="0"/>
        <w:snapToGrid w:val="0"/>
        <w:spacing w:line="540" w:lineRule="exact"/>
        <w:rPr>
          <w:rFonts w:hint="eastAsia" w:ascii="方正仿宋_GBK" w:eastAsia="方正仿宋_GBK"/>
          <w:sz w:val="32"/>
          <w:szCs w:val="32"/>
        </w:rPr>
      </w:pPr>
      <w:r>
        <w:rPr>
          <w:rFonts w:hint="eastAsia" w:ascii="方正仿宋_GBK" w:eastAsia="方正仿宋_GBK" w:cstheme="majorBidi"/>
          <w:b/>
          <w:bCs/>
          <w:caps/>
          <w:kern w:val="24"/>
          <w:position w:val="1"/>
          <w:sz w:val="32"/>
          <w:szCs w:val="32"/>
        </w:rPr>
        <w:fldChar w:fldCharType="begin"/>
      </w:r>
      <w:r>
        <w:rPr>
          <w:rFonts w:hint="eastAsia" w:ascii="方正仿宋_GBK" w:eastAsia="方正仿宋_GBK" w:cstheme="majorBidi"/>
          <w:b/>
          <w:bCs/>
          <w:caps/>
          <w:kern w:val="24"/>
          <w:position w:val="1"/>
          <w:sz w:val="32"/>
          <w:szCs w:val="32"/>
        </w:rPr>
        <w:instrText xml:space="preserve"> TOC \o "1-3" \h \z \u </w:instrText>
      </w:r>
      <w:r>
        <w:rPr>
          <w:rFonts w:hint="eastAsia" w:ascii="方正仿宋_GBK" w:eastAsia="方正仿宋_GBK" w:cstheme="majorBidi"/>
          <w:b/>
          <w:bCs/>
          <w:caps/>
          <w:kern w:val="24"/>
          <w:position w:val="1"/>
          <w:sz w:val="32"/>
          <w:szCs w:val="32"/>
        </w:rPr>
        <w:fldChar w:fldCharType="separate"/>
      </w:r>
      <w:r>
        <w:fldChar w:fldCharType="begin"/>
      </w:r>
      <w:r>
        <w:instrText xml:space="preserve"> HYPERLINK \l "_Toc86949657" </w:instrText>
      </w:r>
      <w:r>
        <w:fldChar w:fldCharType="separate"/>
      </w:r>
      <w:r>
        <w:rPr>
          <w:rStyle w:val="13"/>
          <w:rFonts w:hint="eastAsia" w:ascii="方正仿宋_GBK" w:eastAsia="方正仿宋_GBK"/>
          <w:sz w:val="32"/>
          <w:szCs w:val="32"/>
        </w:rPr>
        <w:t>前   言</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_Toc86949657 \h </w:instrText>
      </w:r>
      <w:r>
        <w:rPr>
          <w:rFonts w:hint="eastAsia" w:ascii="方正仿宋_GBK" w:eastAsia="方正仿宋_GBK"/>
          <w:sz w:val="32"/>
          <w:szCs w:val="32"/>
        </w:rPr>
        <w:fldChar w:fldCharType="separate"/>
      </w:r>
      <w:r>
        <w:rPr>
          <w:rFonts w:ascii="方正仿宋_GBK" w:eastAsia="方正仿宋_GBK"/>
          <w:sz w:val="32"/>
          <w:szCs w:val="32"/>
        </w:rPr>
        <w:t>1</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8"/>
        <w:tabs>
          <w:tab w:val="right" w:leader="dot" w:pos="8778"/>
        </w:tabs>
        <w:adjustRightInd w:val="0"/>
        <w:snapToGrid w:val="0"/>
        <w:spacing w:line="540" w:lineRule="exact"/>
        <w:rPr>
          <w:rFonts w:hint="eastAsia" w:ascii="方正仿宋_GBK" w:eastAsia="方正仿宋_GBK"/>
          <w:sz w:val="32"/>
          <w:szCs w:val="32"/>
        </w:rPr>
      </w:pPr>
      <w:r>
        <w:fldChar w:fldCharType="begin"/>
      </w:r>
      <w:r>
        <w:instrText xml:space="preserve"> HYPERLINK \l "_Toc86949658" </w:instrText>
      </w:r>
      <w:r>
        <w:fldChar w:fldCharType="separate"/>
      </w:r>
      <w:r>
        <w:rPr>
          <w:rStyle w:val="13"/>
          <w:rFonts w:hint="eastAsia" w:ascii="方正仿宋_GBK" w:eastAsia="方正仿宋_GBK"/>
          <w:sz w:val="32"/>
          <w:szCs w:val="32"/>
        </w:rPr>
        <w:t>第一篇  公平竞争审查基本理论</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_Toc86949658 \h </w:instrText>
      </w:r>
      <w:r>
        <w:rPr>
          <w:rFonts w:hint="eastAsia" w:ascii="方正仿宋_GBK" w:eastAsia="方正仿宋_GBK"/>
          <w:sz w:val="32"/>
          <w:szCs w:val="32"/>
        </w:rPr>
        <w:fldChar w:fldCharType="separate"/>
      </w:r>
      <w:r>
        <w:rPr>
          <w:rFonts w:ascii="方正仿宋_GBK" w:eastAsia="方正仿宋_GBK"/>
          <w:sz w:val="32"/>
          <w:szCs w:val="32"/>
        </w:rPr>
        <w:t>3</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9"/>
        <w:tabs>
          <w:tab w:val="right" w:leader="dot" w:pos="8778"/>
        </w:tabs>
        <w:adjustRightInd w:val="0"/>
        <w:snapToGrid w:val="0"/>
        <w:spacing w:line="540" w:lineRule="exact"/>
        <w:rPr>
          <w:rFonts w:hint="eastAsia" w:ascii="方正仿宋_GBK" w:eastAsia="方正仿宋_GBK"/>
          <w:sz w:val="32"/>
          <w:szCs w:val="32"/>
        </w:rPr>
      </w:pPr>
      <w:r>
        <w:fldChar w:fldCharType="begin"/>
      </w:r>
      <w:r>
        <w:instrText xml:space="preserve"> HYPERLINK \l "_Toc86949659" </w:instrText>
      </w:r>
      <w:r>
        <w:fldChar w:fldCharType="separate"/>
      </w:r>
      <w:r>
        <w:rPr>
          <w:rStyle w:val="13"/>
          <w:rFonts w:hint="eastAsia" w:ascii="方正仿宋_GBK" w:eastAsia="方正仿宋_GBK"/>
          <w:sz w:val="32"/>
          <w:szCs w:val="32"/>
        </w:rPr>
        <w:t>1、公平竞争审查是什么</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_Toc86949659 \h </w:instrText>
      </w:r>
      <w:r>
        <w:rPr>
          <w:rFonts w:hint="eastAsia" w:ascii="方正仿宋_GBK" w:eastAsia="方正仿宋_GBK"/>
          <w:sz w:val="32"/>
          <w:szCs w:val="32"/>
        </w:rPr>
        <w:fldChar w:fldCharType="separate"/>
      </w:r>
      <w:r>
        <w:rPr>
          <w:rFonts w:ascii="方正仿宋_GBK" w:eastAsia="方正仿宋_GBK"/>
          <w:sz w:val="32"/>
          <w:szCs w:val="32"/>
        </w:rPr>
        <w:t>3</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9"/>
        <w:tabs>
          <w:tab w:val="right" w:leader="dot" w:pos="8778"/>
        </w:tabs>
        <w:adjustRightInd w:val="0"/>
        <w:snapToGrid w:val="0"/>
        <w:spacing w:line="540" w:lineRule="exact"/>
        <w:rPr>
          <w:rFonts w:hint="eastAsia" w:ascii="方正仿宋_GBK" w:eastAsia="方正仿宋_GBK"/>
          <w:sz w:val="32"/>
          <w:szCs w:val="32"/>
        </w:rPr>
      </w:pPr>
      <w:r>
        <w:fldChar w:fldCharType="begin"/>
      </w:r>
      <w:r>
        <w:instrText xml:space="preserve"> HYPERLINK \l "_Toc86949660" </w:instrText>
      </w:r>
      <w:r>
        <w:fldChar w:fldCharType="separate"/>
      </w:r>
      <w:r>
        <w:rPr>
          <w:rStyle w:val="13"/>
          <w:rFonts w:hint="eastAsia" w:ascii="方正仿宋_GBK" w:eastAsia="方正仿宋_GBK"/>
          <w:sz w:val="32"/>
          <w:szCs w:val="32"/>
        </w:rPr>
        <w:t>2、为什么要开展公平竞争审查</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_Toc86949660 \h </w:instrText>
      </w:r>
      <w:r>
        <w:rPr>
          <w:rFonts w:hint="eastAsia" w:ascii="方正仿宋_GBK" w:eastAsia="方正仿宋_GBK"/>
          <w:sz w:val="32"/>
          <w:szCs w:val="32"/>
        </w:rPr>
        <w:fldChar w:fldCharType="separate"/>
      </w:r>
      <w:r>
        <w:rPr>
          <w:rFonts w:ascii="方正仿宋_GBK" w:eastAsia="方正仿宋_GBK"/>
          <w:sz w:val="32"/>
          <w:szCs w:val="32"/>
        </w:rPr>
        <w:t>3</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9"/>
        <w:tabs>
          <w:tab w:val="right" w:leader="dot" w:pos="8778"/>
        </w:tabs>
        <w:adjustRightInd w:val="0"/>
        <w:snapToGrid w:val="0"/>
        <w:spacing w:line="540" w:lineRule="exact"/>
        <w:rPr>
          <w:rFonts w:hint="eastAsia" w:ascii="方正仿宋_GBK" w:eastAsia="方正仿宋_GBK"/>
          <w:sz w:val="32"/>
          <w:szCs w:val="32"/>
        </w:rPr>
      </w:pPr>
      <w:r>
        <w:fldChar w:fldCharType="begin"/>
      </w:r>
      <w:r>
        <w:instrText xml:space="preserve"> HYPERLINK \l "_Toc86949661" </w:instrText>
      </w:r>
      <w:r>
        <w:fldChar w:fldCharType="separate"/>
      </w:r>
      <w:r>
        <w:rPr>
          <w:rStyle w:val="13"/>
          <w:rFonts w:hint="eastAsia" w:ascii="方正仿宋_GBK" w:eastAsia="方正仿宋_GBK"/>
          <w:sz w:val="32"/>
          <w:szCs w:val="32"/>
        </w:rPr>
        <w:t>3、怎样开展公平竞争审查</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_Toc86949661 \h </w:instrText>
      </w:r>
      <w:r>
        <w:rPr>
          <w:rFonts w:hint="eastAsia" w:ascii="方正仿宋_GBK" w:eastAsia="方正仿宋_GBK"/>
          <w:sz w:val="32"/>
          <w:szCs w:val="32"/>
        </w:rPr>
        <w:fldChar w:fldCharType="separate"/>
      </w:r>
      <w:r>
        <w:rPr>
          <w:rFonts w:ascii="方正仿宋_GBK" w:eastAsia="方正仿宋_GBK"/>
          <w:sz w:val="32"/>
          <w:szCs w:val="32"/>
        </w:rPr>
        <w:t>3</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5"/>
        <w:tabs>
          <w:tab w:val="right" w:leader="dot" w:pos="8778"/>
        </w:tabs>
        <w:adjustRightInd w:val="0"/>
        <w:snapToGrid w:val="0"/>
        <w:spacing w:line="540" w:lineRule="exact"/>
        <w:rPr>
          <w:rFonts w:hint="eastAsia" w:ascii="方正仿宋_GBK" w:eastAsia="方正仿宋_GBK"/>
          <w:sz w:val="32"/>
          <w:szCs w:val="32"/>
        </w:rPr>
      </w:pPr>
      <w:r>
        <w:fldChar w:fldCharType="begin"/>
      </w:r>
      <w:r>
        <w:instrText xml:space="preserve"> HYPERLINK \l "_Toc86949662" </w:instrText>
      </w:r>
      <w:r>
        <w:fldChar w:fldCharType="separate"/>
      </w:r>
      <w:r>
        <w:rPr>
          <w:rStyle w:val="13"/>
          <w:rFonts w:hint="eastAsia" w:ascii="方正仿宋_GBK" w:eastAsia="方正仿宋_GBK"/>
          <w:sz w:val="32"/>
          <w:szCs w:val="32"/>
        </w:rPr>
        <w:t>3.1公平竞争审查的对象是什么</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_Toc86949662 \h </w:instrText>
      </w:r>
      <w:r>
        <w:rPr>
          <w:rFonts w:hint="eastAsia" w:ascii="方正仿宋_GBK" w:eastAsia="方正仿宋_GBK"/>
          <w:sz w:val="32"/>
          <w:szCs w:val="32"/>
        </w:rPr>
        <w:fldChar w:fldCharType="separate"/>
      </w:r>
      <w:r>
        <w:rPr>
          <w:rFonts w:ascii="方正仿宋_GBK" w:eastAsia="方正仿宋_GBK"/>
          <w:sz w:val="32"/>
          <w:szCs w:val="32"/>
        </w:rPr>
        <w:t>4</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5"/>
        <w:tabs>
          <w:tab w:val="right" w:leader="dot" w:pos="8778"/>
        </w:tabs>
        <w:adjustRightInd w:val="0"/>
        <w:snapToGrid w:val="0"/>
        <w:spacing w:line="540" w:lineRule="exact"/>
        <w:rPr>
          <w:rFonts w:hint="eastAsia" w:ascii="方正仿宋_GBK" w:eastAsia="方正仿宋_GBK"/>
          <w:sz w:val="32"/>
          <w:szCs w:val="32"/>
        </w:rPr>
      </w:pPr>
      <w:r>
        <w:fldChar w:fldCharType="begin"/>
      </w:r>
      <w:r>
        <w:instrText xml:space="preserve"> HYPERLINK \l "_Toc86949663" </w:instrText>
      </w:r>
      <w:r>
        <w:fldChar w:fldCharType="separate"/>
      </w:r>
      <w:r>
        <w:rPr>
          <w:rStyle w:val="13"/>
          <w:rFonts w:hint="eastAsia" w:ascii="方正仿宋_GBK" w:eastAsia="方正仿宋_GBK"/>
          <w:sz w:val="32"/>
          <w:szCs w:val="32"/>
        </w:rPr>
        <w:t>3.2公平竞争审查具体的审查主体是什么</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_Toc86949663 \h </w:instrText>
      </w:r>
      <w:r>
        <w:rPr>
          <w:rFonts w:hint="eastAsia" w:ascii="方正仿宋_GBK" w:eastAsia="方正仿宋_GBK"/>
          <w:sz w:val="32"/>
          <w:szCs w:val="32"/>
        </w:rPr>
        <w:fldChar w:fldCharType="separate"/>
      </w:r>
      <w:r>
        <w:rPr>
          <w:rFonts w:ascii="方正仿宋_GBK" w:eastAsia="方正仿宋_GBK"/>
          <w:sz w:val="32"/>
          <w:szCs w:val="32"/>
        </w:rPr>
        <w:t>6</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5"/>
        <w:tabs>
          <w:tab w:val="right" w:leader="dot" w:pos="8778"/>
        </w:tabs>
        <w:adjustRightInd w:val="0"/>
        <w:snapToGrid w:val="0"/>
        <w:spacing w:line="540" w:lineRule="exact"/>
        <w:rPr>
          <w:rFonts w:hint="eastAsia" w:ascii="方正仿宋_GBK" w:eastAsia="方正仿宋_GBK"/>
          <w:sz w:val="32"/>
          <w:szCs w:val="32"/>
        </w:rPr>
      </w:pPr>
      <w:r>
        <w:fldChar w:fldCharType="begin"/>
      </w:r>
      <w:r>
        <w:instrText xml:space="preserve"> HYPERLINK \l "_Toc86949664" </w:instrText>
      </w:r>
      <w:r>
        <w:fldChar w:fldCharType="separate"/>
      </w:r>
      <w:r>
        <w:rPr>
          <w:rStyle w:val="13"/>
          <w:rFonts w:hint="eastAsia" w:ascii="方正仿宋_GBK" w:eastAsia="方正仿宋_GBK"/>
          <w:sz w:val="32"/>
          <w:szCs w:val="32"/>
        </w:rPr>
        <w:t>3.3公平竞争审查应当如何审查</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_Toc86949664 \h </w:instrText>
      </w:r>
      <w:r>
        <w:rPr>
          <w:rFonts w:hint="eastAsia" w:ascii="方正仿宋_GBK" w:eastAsia="方正仿宋_GBK"/>
          <w:sz w:val="32"/>
          <w:szCs w:val="32"/>
        </w:rPr>
        <w:fldChar w:fldCharType="separate"/>
      </w:r>
      <w:r>
        <w:rPr>
          <w:rFonts w:ascii="方正仿宋_GBK" w:eastAsia="方正仿宋_GBK"/>
          <w:sz w:val="32"/>
          <w:szCs w:val="32"/>
        </w:rPr>
        <w:t>6</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8"/>
        <w:tabs>
          <w:tab w:val="right" w:leader="dot" w:pos="8778"/>
        </w:tabs>
        <w:adjustRightInd w:val="0"/>
        <w:snapToGrid w:val="0"/>
        <w:spacing w:line="540" w:lineRule="exact"/>
        <w:rPr>
          <w:rFonts w:hint="eastAsia" w:ascii="方正仿宋_GBK" w:eastAsia="方正仿宋_GBK"/>
          <w:sz w:val="32"/>
          <w:szCs w:val="32"/>
        </w:rPr>
      </w:pPr>
      <w:r>
        <w:fldChar w:fldCharType="begin"/>
      </w:r>
      <w:r>
        <w:instrText xml:space="preserve"> HYPERLINK \l "_Toc86949665" </w:instrText>
      </w:r>
      <w:r>
        <w:fldChar w:fldCharType="separate"/>
      </w:r>
      <w:r>
        <w:rPr>
          <w:rStyle w:val="13"/>
          <w:rFonts w:hint="eastAsia" w:ascii="方正仿宋_GBK" w:eastAsia="方正仿宋_GBK"/>
          <w:sz w:val="32"/>
          <w:szCs w:val="32"/>
        </w:rPr>
        <w:t>第二篇  公平竞争审查实务操作</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_Toc86949665 \h </w:instrText>
      </w:r>
      <w:r>
        <w:rPr>
          <w:rFonts w:hint="eastAsia" w:ascii="方正仿宋_GBK" w:eastAsia="方正仿宋_GBK"/>
          <w:sz w:val="32"/>
          <w:szCs w:val="32"/>
        </w:rPr>
        <w:fldChar w:fldCharType="separate"/>
      </w:r>
      <w:r>
        <w:rPr>
          <w:rFonts w:ascii="方正仿宋_GBK" w:eastAsia="方正仿宋_GBK"/>
          <w:sz w:val="32"/>
          <w:szCs w:val="32"/>
        </w:rPr>
        <w:t>22</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9"/>
        <w:tabs>
          <w:tab w:val="right" w:leader="dot" w:pos="8778"/>
        </w:tabs>
        <w:adjustRightInd w:val="0"/>
        <w:snapToGrid w:val="0"/>
        <w:spacing w:line="540" w:lineRule="exact"/>
        <w:rPr>
          <w:rFonts w:hint="eastAsia" w:ascii="方正仿宋_GBK" w:eastAsia="方正仿宋_GBK"/>
          <w:sz w:val="32"/>
          <w:szCs w:val="32"/>
        </w:rPr>
      </w:pPr>
      <w:r>
        <w:fldChar w:fldCharType="begin"/>
      </w:r>
      <w:r>
        <w:instrText xml:space="preserve"> HYPERLINK \l "_Toc86949666" </w:instrText>
      </w:r>
      <w:r>
        <w:fldChar w:fldCharType="separate"/>
      </w:r>
      <w:r>
        <w:rPr>
          <w:rStyle w:val="13"/>
          <w:rFonts w:hint="eastAsia" w:ascii="方正仿宋_GBK" w:eastAsia="方正仿宋_GBK"/>
          <w:sz w:val="32"/>
          <w:szCs w:val="32"/>
        </w:rPr>
        <w:t>1、公平竞争审查的工作机制是怎样的</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_Toc86949666 \h </w:instrText>
      </w:r>
      <w:r>
        <w:rPr>
          <w:rFonts w:hint="eastAsia" w:ascii="方正仿宋_GBK" w:eastAsia="方正仿宋_GBK"/>
          <w:sz w:val="32"/>
          <w:szCs w:val="32"/>
        </w:rPr>
        <w:fldChar w:fldCharType="separate"/>
      </w:r>
      <w:r>
        <w:rPr>
          <w:rFonts w:ascii="方正仿宋_GBK" w:eastAsia="方正仿宋_GBK"/>
          <w:sz w:val="32"/>
          <w:szCs w:val="32"/>
        </w:rPr>
        <w:t>22</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5"/>
        <w:tabs>
          <w:tab w:val="right" w:leader="dot" w:pos="8778"/>
        </w:tabs>
        <w:adjustRightInd w:val="0"/>
        <w:snapToGrid w:val="0"/>
        <w:spacing w:line="540" w:lineRule="exact"/>
        <w:rPr>
          <w:rFonts w:hint="eastAsia" w:ascii="方正仿宋_GBK" w:eastAsia="方正仿宋_GBK"/>
          <w:sz w:val="32"/>
          <w:szCs w:val="32"/>
        </w:rPr>
      </w:pPr>
      <w:r>
        <w:fldChar w:fldCharType="begin"/>
      </w:r>
      <w:r>
        <w:instrText xml:space="preserve"> HYPERLINK \l "_Toc86949667" </w:instrText>
      </w:r>
      <w:r>
        <w:fldChar w:fldCharType="separate"/>
      </w:r>
      <w:r>
        <w:rPr>
          <w:rStyle w:val="13"/>
          <w:rFonts w:hint="eastAsia" w:ascii="方正仿宋_GBK" w:eastAsia="方正仿宋_GBK"/>
          <w:sz w:val="32"/>
          <w:szCs w:val="32"/>
        </w:rPr>
        <w:t>1.1公平竞争审查的基本流程是什么</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_Toc86949667 \h </w:instrText>
      </w:r>
      <w:r>
        <w:rPr>
          <w:rFonts w:hint="eastAsia" w:ascii="方正仿宋_GBK" w:eastAsia="方正仿宋_GBK"/>
          <w:sz w:val="32"/>
          <w:szCs w:val="32"/>
        </w:rPr>
        <w:fldChar w:fldCharType="separate"/>
      </w:r>
      <w:r>
        <w:rPr>
          <w:rFonts w:ascii="方正仿宋_GBK" w:eastAsia="方正仿宋_GBK"/>
          <w:sz w:val="32"/>
          <w:szCs w:val="32"/>
        </w:rPr>
        <w:t>22</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9"/>
        <w:tabs>
          <w:tab w:val="right" w:leader="dot" w:pos="8778"/>
        </w:tabs>
        <w:adjustRightInd w:val="0"/>
        <w:snapToGrid w:val="0"/>
        <w:spacing w:line="540" w:lineRule="exact"/>
        <w:rPr>
          <w:rFonts w:hint="eastAsia" w:ascii="方正仿宋_GBK" w:eastAsia="方正仿宋_GBK"/>
          <w:sz w:val="32"/>
          <w:szCs w:val="32"/>
        </w:rPr>
      </w:pPr>
      <w:r>
        <w:fldChar w:fldCharType="begin"/>
      </w:r>
      <w:r>
        <w:instrText xml:space="preserve"> HYPERLINK \l "_Toc86949668" </w:instrText>
      </w:r>
      <w:r>
        <w:fldChar w:fldCharType="separate"/>
      </w:r>
      <w:r>
        <w:rPr>
          <w:rStyle w:val="13"/>
          <w:rFonts w:hint="eastAsia" w:ascii="方正仿宋_GBK" w:eastAsia="方正仿宋_GBK"/>
          <w:sz w:val="32"/>
          <w:szCs w:val="32"/>
        </w:rPr>
        <w:t>2、什么是增量文件审查</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_Toc86949668 \h </w:instrText>
      </w:r>
      <w:r>
        <w:rPr>
          <w:rFonts w:hint="eastAsia" w:ascii="方正仿宋_GBK" w:eastAsia="方正仿宋_GBK"/>
          <w:sz w:val="32"/>
          <w:szCs w:val="32"/>
        </w:rPr>
        <w:fldChar w:fldCharType="separate"/>
      </w:r>
      <w:r>
        <w:rPr>
          <w:rFonts w:ascii="方正仿宋_GBK" w:eastAsia="方正仿宋_GBK"/>
          <w:sz w:val="32"/>
          <w:szCs w:val="32"/>
        </w:rPr>
        <w:t>22</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5"/>
        <w:tabs>
          <w:tab w:val="right" w:leader="dot" w:pos="8778"/>
        </w:tabs>
        <w:adjustRightInd w:val="0"/>
        <w:snapToGrid w:val="0"/>
        <w:spacing w:line="540" w:lineRule="exact"/>
        <w:rPr>
          <w:rFonts w:hint="eastAsia" w:ascii="方正仿宋_GBK" w:eastAsia="方正仿宋_GBK"/>
          <w:sz w:val="32"/>
          <w:szCs w:val="32"/>
        </w:rPr>
      </w:pPr>
      <w:r>
        <w:fldChar w:fldCharType="begin"/>
      </w:r>
      <w:r>
        <w:instrText xml:space="preserve"> HYPERLINK \l "_Toc86949669" </w:instrText>
      </w:r>
      <w:r>
        <w:fldChar w:fldCharType="separate"/>
      </w:r>
      <w:r>
        <w:rPr>
          <w:rStyle w:val="13"/>
          <w:rFonts w:hint="eastAsia" w:ascii="方正仿宋_GBK" w:eastAsia="方正仿宋_GBK"/>
          <w:sz w:val="32"/>
          <w:szCs w:val="32"/>
        </w:rPr>
        <w:t>2.1公平竞争审查表的填报注意事项有哪些</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_Toc86949669 \h </w:instrText>
      </w:r>
      <w:r>
        <w:rPr>
          <w:rFonts w:hint="eastAsia" w:ascii="方正仿宋_GBK" w:eastAsia="方正仿宋_GBK"/>
          <w:sz w:val="32"/>
          <w:szCs w:val="32"/>
        </w:rPr>
        <w:fldChar w:fldCharType="separate"/>
      </w:r>
      <w:r>
        <w:rPr>
          <w:rFonts w:ascii="方正仿宋_GBK" w:eastAsia="方正仿宋_GBK"/>
          <w:sz w:val="32"/>
          <w:szCs w:val="32"/>
        </w:rPr>
        <w:t>23</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5"/>
        <w:tabs>
          <w:tab w:val="right" w:leader="dot" w:pos="8778"/>
        </w:tabs>
        <w:adjustRightInd w:val="0"/>
        <w:snapToGrid w:val="0"/>
        <w:spacing w:line="540" w:lineRule="exact"/>
        <w:rPr>
          <w:rFonts w:hint="eastAsia" w:ascii="方正仿宋_GBK" w:eastAsia="方正仿宋_GBK"/>
          <w:sz w:val="32"/>
          <w:szCs w:val="32"/>
        </w:rPr>
      </w:pPr>
      <w:r>
        <w:fldChar w:fldCharType="begin"/>
      </w:r>
      <w:r>
        <w:instrText xml:space="preserve"> HYPERLINK \l "_Toc86949670" </w:instrText>
      </w:r>
      <w:r>
        <w:fldChar w:fldCharType="separate"/>
      </w:r>
      <w:r>
        <w:rPr>
          <w:rStyle w:val="13"/>
          <w:rFonts w:hint="eastAsia" w:ascii="方正仿宋_GBK" w:eastAsia="方正仿宋_GBK"/>
          <w:sz w:val="32"/>
          <w:szCs w:val="32"/>
        </w:rPr>
        <w:t>2.2增量文件没有及时审查怎么办</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_Toc86949670 \h </w:instrText>
      </w:r>
      <w:r>
        <w:rPr>
          <w:rFonts w:hint="eastAsia" w:ascii="方正仿宋_GBK" w:eastAsia="方正仿宋_GBK"/>
          <w:sz w:val="32"/>
          <w:szCs w:val="32"/>
        </w:rPr>
        <w:fldChar w:fldCharType="separate"/>
      </w:r>
      <w:r>
        <w:rPr>
          <w:rFonts w:ascii="方正仿宋_GBK" w:eastAsia="方正仿宋_GBK"/>
          <w:sz w:val="32"/>
          <w:szCs w:val="32"/>
        </w:rPr>
        <w:t>24</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5"/>
        <w:tabs>
          <w:tab w:val="right" w:leader="dot" w:pos="8778"/>
        </w:tabs>
        <w:adjustRightInd w:val="0"/>
        <w:snapToGrid w:val="0"/>
        <w:spacing w:line="540" w:lineRule="exact"/>
        <w:rPr>
          <w:rFonts w:hint="eastAsia" w:ascii="方正仿宋_GBK" w:eastAsia="方正仿宋_GBK"/>
          <w:sz w:val="32"/>
          <w:szCs w:val="32"/>
        </w:rPr>
      </w:pPr>
      <w:r>
        <w:fldChar w:fldCharType="begin"/>
      </w:r>
      <w:r>
        <w:instrText xml:space="preserve"> HYPERLINK \l "_Toc86949671" </w:instrText>
      </w:r>
      <w:r>
        <w:fldChar w:fldCharType="separate"/>
      </w:r>
      <w:r>
        <w:rPr>
          <w:rStyle w:val="13"/>
          <w:rFonts w:hint="eastAsia" w:ascii="方正仿宋_GBK" w:eastAsia="方正仿宋_GBK"/>
          <w:sz w:val="32"/>
          <w:szCs w:val="32"/>
        </w:rPr>
        <w:t>2.3增量文件审查的注意事项</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_Toc86949671 \h </w:instrText>
      </w:r>
      <w:r>
        <w:rPr>
          <w:rFonts w:hint="eastAsia" w:ascii="方正仿宋_GBK" w:eastAsia="方正仿宋_GBK"/>
          <w:sz w:val="32"/>
          <w:szCs w:val="32"/>
        </w:rPr>
        <w:fldChar w:fldCharType="separate"/>
      </w:r>
      <w:r>
        <w:rPr>
          <w:rFonts w:ascii="方正仿宋_GBK" w:eastAsia="方正仿宋_GBK"/>
          <w:sz w:val="32"/>
          <w:szCs w:val="32"/>
        </w:rPr>
        <w:t>24</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9"/>
        <w:tabs>
          <w:tab w:val="right" w:leader="dot" w:pos="8778"/>
        </w:tabs>
        <w:adjustRightInd w:val="0"/>
        <w:snapToGrid w:val="0"/>
        <w:spacing w:line="540" w:lineRule="exact"/>
        <w:rPr>
          <w:rFonts w:hint="eastAsia" w:ascii="方正仿宋_GBK" w:eastAsia="方正仿宋_GBK"/>
          <w:sz w:val="32"/>
          <w:szCs w:val="32"/>
        </w:rPr>
      </w:pPr>
      <w:r>
        <w:fldChar w:fldCharType="begin"/>
      </w:r>
      <w:r>
        <w:instrText xml:space="preserve"> HYPERLINK \l "_Toc86949672" </w:instrText>
      </w:r>
      <w:r>
        <w:fldChar w:fldCharType="separate"/>
      </w:r>
      <w:r>
        <w:rPr>
          <w:rStyle w:val="13"/>
          <w:rFonts w:hint="eastAsia" w:ascii="方正仿宋_GBK" w:eastAsia="方正仿宋_GBK"/>
          <w:sz w:val="32"/>
          <w:szCs w:val="32"/>
        </w:rPr>
        <w:t>3、什么是存量文件清理</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_Toc86949672 \h </w:instrText>
      </w:r>
      <w:r>
        <w:rPr>
          <w:rFonts w:hint="eastAsia" w:ascii="方正仿宋_GBK" w:eastAsia="方正仿宋_GBK"/>
          <w:sz w:val="32"/>
          <w:szCs w:val="32"/>
        </w:rPr>
        <w:fldChar w:fldCharType="separate"/>
      </w:r>
      <w:r>
        <w:rPr>
          <w:rFonts w:ascii="方正仿宋_GBK" w:eastAsia="方正仿宋_GBK"/>
          <w:sz w:val="32"/>
          <w:szCs w:val="32"/>
        </w:rPr>
        <w:t>25</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5"/>
        <w:tabs>
          <w:tab w:val="right" w:leader="dot" w:pos="8778"/>
        </w:tabs>
        <w:adjustRightInd w:val="0"/>
        <w:snapToGrid w:val="0"/>
        <w:spacing w:line="540" w:lineRule="exact"/>
        <w:rPr>
          <w:rFonts w:hint="eastAsia" w:ascii="方正仿宋_GBK" w:eastAsia="方正仿宋_GBK"/>
          <w:sz w:val="32"/>
          <w:szCs w:val="32"/>
        </w:rPr>
      </w:pPr>
      <w:r>
        <w:fldChar w:fldCharType="begin"/>
      </w:r>
      <w:r>
        <w:instrText xml:space="preserve"> HYPERLINK \l "_Toc86949673" </w:instrText>
      </w:r>
      <w:r>
        <w:fldChar w:fldCharType="separate"/>
      </w:r>
      <w:r>
        <w:rPr>
          <w:rStyle w:val="13"/>
          <w:rFonts w:hint="eastAsia" w:ascii="方正仿宋_GBK" w:eastAsia="方正仿宋_GBK"/>
          <w:sz w:val="32"/>
          <w:szCs w:val="32"/>
        </w:rPr>
        <w:t>3.1存量文件怎么清理</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_Toc86949673 \h </w:instrText>
      </w:r>
      <w:r>
        <w:rPr>
          <w:rFonts w:hint="eastAsia" w:ascii="方正仿宋_GBK" w:eastAsia="方正仿宋_GBK"/>
          <w:sz w:val="32"/>
          <w:szCs w:val="32"/>
        </w:rPr>
        <w:fldChar w:fldCharType="separate"/>
      </w:r>
      <w:r>
        <w:rPr>
          <w:rFonts w:ascii="方正仿宋_GBK" w:eastAsia="方正仿宋_GBK"/>
          <w:sz w:val="32"/>
          <w:szCs w:val="32"/>
        </w:rPr>
        <w:t>25</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9"/>
        <w:tabs>
          <w:tab w:val="right" w:leader="dot" w:pos="8778"/>
        </w:tabs>
        <w:adjustRightInd w:val="0"/>
        <w:snapToGrid w:val="0"/>
        <w:spacing w:line="540" w:lineRule="exact"/>
        <w:rPr>
          <w:rFonts w:hint="eastAsia" w:ascii="方正仿宋_GBK" w:eastAsia="方正仿宋_GBK"/>
          <w:sz w:val="32"/>
          <w:szCs w:val="32"/>
        </w:rPr>
      </w:pPr>
      <w:r>
        <w:fldChar w:fldCharType="begin"/>
      </w:r>
      <w:r>
        <w:instrText xml:space="preserve"> HYPERLINK \l "_Toc86949674" </w:instrText>
      </w:r>
      <w:r>
        <w:fldChar w:fldCharType="separate"/>
      </w:r>
      <w:r>
        <w:rPr>
          <w:rStyle w:val="13"/>
          <w:rFonts w:hint="eastAsia" w:ascii="方正仿宋_GBK" w:eastAsia="方正仿宋_GBK"/>
          <w:sz w:val="32"/>
          <w:szCs w:val="32"/>
        </w:rPr>
        <w:t>4、战略合作协议怎么审查</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_Toc86949674 \h </w:instrText>
      </w:r>
      <w:r>
        <w:rPr>
          <w:rFonts w:hint="eastAsia" w:ascii="方正仿宋_GBK" w:eastAsia="方正仿宋_GBK"/>
          <w:sz w:val="32"/>
          <w:szCs w:val="32"/>
        </w:rPr>
        <w:fldChar w:fldCharType="separate"/>
      </w:r>
      <w:r>
        <w:rPr>
          <w:rFonts w:ascii="方正仿宋_GBK" w:eastAsia="方正仿宋_GBK"/>
          <w:sz w:val="32"/>
          <w:szCs w:val="32"/>
        </w:rPr>
        <w:t>26</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9"/>
        <w:tabs>
          <w:tab w:val="right" w:leader="dot" w:pos="8778"/>
        </w:tabs>
        <w:adjustRightInd w:val="0"/>
        <w:snapToGrid w:val="0"/>
        <w:spacing w:line="540" w:lineRule="exact"/>
        <w:rPr>
          <w:rFonts w:hint="eastAsia" w:ascii="方正仿宋_GBK" w:eastAsia="方正仿宋_GBK"/>
          <w:sz w:val="32"/>
          <w:szCs w:val="32"/>
        </w:rPr>
      </w:pPr>
      <w:r>
        <w:fldChar w:fldCharType="begin"/>
      </w:r>
      <w:r>
        <w:instrText xml:space="preserve"> HYPERLINK \l "_Toc86949675" </w:instrText>
      </w:r>
      <w:r>
        <w:fldChar w:fldCharType="separate"/>
      </w:r>
      <w:r>
        <w:rPr>
          <w:rStyle w:val="13"/>
          <w:rFonts w:hint="eastAsia" w:ascii="方正仿宋_GBK" w:eastAsia="方正仿宋_GBK"/>
          <w:sz w:val="32"/>
          <w:szCs w:val="32"/>
        </w:rPr>
        <w:t>5、政府采购文件怎么审查</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_Toc86949675 \h </w:instrText>
      </w:r>
      <w:r>
        <w:rPr>
          <w:rFonts w:hint="eastAsia" w:ascii="方正仿宋_GBK" w:eastAsia="方正仿宋_GBK"/>
          <w:sz w:val="32"/>
          <w:szCs w:val="32"/>
        </w:rPr>
        <w:fldChar w:fldCharType="separate"/>
      </w:r>
      <w:r>
        <w:rPr>
          <w:rFonts w:ascii="方正仿宋_GBK" w:eastAsia="方正仿宋_GBK"/>
          <w:sz w:val="32"/>
          <w:szCs w:val="32"/>
        </w:rPr>
        <w:t>26</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8"/>
        <w:tabs>
          <w:tab w:val="right" w:leader="dot" w:pos="8778"/>
        </w:tabs>
        <w:adjustRightInd w:val="0"/>
        <w:snapToGrid w:val="0"/>
        <w:spacing w:line="540" w:lineRule="exact"/>
        <w:rPr>
          <w:rFonts w:hint="eastAsia" w:ascii="方正仿宋_GBK" w:eastAsia="方正仿宋_GBK" w:cstheme="majorBidi"/>
          <w:b/>
          <w:bCs/>
          <w:caps/>
          <w:kern w:val="24"/>
          <w:position w:val="1"/>
          <w:sz w:val="32"/>
          <w:szCs w:val="32"/>
        </w:rPr>
      </w:pPr>
      <w:r>
        <w:rPr>
          <w:rFonts w:hint="eastAsia" w:ascii="方正仿宋_GBK" w:eastAsia="方正仿宋_GBK" w:cstheme="majorBidi"/>
          <w:b/>
          <w:bCs/>
          <w:caps/>
          <w:kern w:val="24"/>
          <w:position w:val="1"/>
          <w:sz w:val="32"/>
          <w:szCs w:val="32"/>
        </w:rPr>
        <w:fldChar w:fldCharType="end"/>
      </w:r>
    </w:p>
    <w:p>
      <w:pPr>
        <w:widowControl/>
        <w:jc w:val="left"/>
        <w:rPr>
          <w:rFonts w:ascii="方正仿宋_GBK" w:hAnsi="宋体" w:eastAsia="方正仿宋_GBK" w:cstheme="majorBidi"/>
          <w:b/>
          <w:bCs/>
          <w:caps/>
          <w:kern w:val="24"/>
          <w:position w:val="1"/>
          <w:sz w:val="32"/>
          <w:szCs w:val="32"/>
        </w:rPr>
        <w:sectPr>
          <w:pgSz w:w="11906" w:h="16838"/>
          <w:pgMar w:top="2098" w:right="1559" w:bottom="1985" w:left="1559" w:header="851" w:footer="1418" w:gutter="0"/>
          <w:cols w:space="425" w:num="1"/>
          <w:docGrid w:linePitch="312" w:charSpace="0"/>
        </w:sectPr>
      </w:pPr>
    </w:p>
    <w:p>
      <w:pPr>
        <w:pStyle w:val="2"/>
        <w:spacing w:before="480" w:after="360"/>
      </w:pPr>
      <w:bookmarkStart w:id="1" w:name="_Toc86949657"/>
      <w:r>
        <w:rPr>
          <w:rFonts w:hint="eastAsia"/>
        </w:rPr>
        <w:t>前   言</w:t>
      </w:r>
      <w:bookmarkEnd w:id="1"/>
    </w:p>
    <w:p>
      <w:pPr>
        <w:pStyle w:val="10"/>
        <w:adjustRightInd w:val="0"/>
        <w:snapToGrid w:val="0"/>
        <w:spacing w:before="0" w:beforeAutospacing="0" w:after="0" w:afterAutospacing="0" w:line="580" w:lineRule="exact"/>
        <w:ind w:firstLine="640" w:firstLineChars="200"/>
        <w:jc w:val="both"/>
        <w:rPr>
          <w:rFonts w:ascii="方正仿宋_GBK" w:eastAsia="方正仿宋_GBK" w:cstheme="majorBidi"/>
          <w:caps/>
          <w:kern w:val="24"/>
          <w:sz w:val="32"/>
          <w:szCs w:val="32"/>
        </w:rPr>
      </w:pPr>
      <w:r>
        <w:rPr>
          <w:rFonts w:hint="eastAsia" w:ascii="方正仿宋_GBK" w:eastAsia="方正仿宋_GBK" w:cstheme="majorBidi"/>
          <w:caps/>
          <w:kern w:val="24"/>
          <w:sz w:val="32"/>
          <w:szCs w:val="32"/>
        </w:rPr>
        <w:t>近年来，“公平竞争审查”一词越来越频繁地出现在各级领导的讲话、报告中。党的十九届四中全会强调“落实公平竞争审查制度”，党的十九届五中全会明确提出“健全公平竞争审查机制”，“十四五”规划和2035年远景目标纲要对强化竞争政策基础地位做出专题部署。《关于新时代加快完善社会主义市场经济体制的意见》《建设高标准市场体系行动方案》《法治政府建设实施纲要（2021-2025）》《优化营商环境条例》等重大政策和重大改革方案，都对落实公平竞争审查制度提出具体要求。2021年8月30日，中央全面深化改革委员会第二十一次会议审议通过了《关于强化反垄断深入推进公平竞争政策实施的意见》。习近平在主持会议时强调，强化反垄断、深入推进公平竞争政策实施，是完善社会主义市场经济体制的内在要求。要从构建新发展格局、推动高质量发展、促进共同富裕的战略高度出发，促进形成公平竞争的市场环境，为各类市场主体特别是中小企业创造广阔的发展空间，更好保护消费者权益。</w:t>
      </w:r>
    </w:p>
    <w:p>
      <w:pPr>
        <w:pStyle w:val="10"/>
        <w:adjustRightInd w:val="0"/>
        <w:snapToGrid w:val="0"/>
        <w:spacing w:before="0" w:beforeAutospacing="0" w:after="0" w:afterAutospacing="0" w:line="580" w:lineRule="exact"/>
        <w:ind w:firstLine="640" w:firstLineChars="200"/>
        <w:jc w:val="both"/>
        <w:rPr>
          <w:rFonts w:ascii="方正仿宋_GBK" w:eastAsia="方正仿宋_GBK" w:cstheme="majorBidi"/>
          <w:caps/>
          <w:kern w:val="24"/>
          <w:sz w:val="32"/>
          <w:szCs w:val="32"/>
        </w:rPr>
      </w:pPr>
      <w:r>
        <w:rPr>
          <w:rFonts w:hint="eastAsia" w:ascii="方正仿宋_GBK" w:eastAsia="方正仿宋_GBK" w:cstheme="majorBidi"/>
          <w:caps/>
          <w:kern w:val="24"/>
          <w:sz w:val="32"/>
          <w:szCs w:val="32"/>
        </w:rPr>
        <w:t>因此，各地、各部门一定要站在讲政治的高度，充分认识实施公平竞争审查制度是党中央、国务院作出的重大决策部署，立足新发展阶段、贯彻新发展理念，围绕构建新发展格局，推动高质量发展，按照党中央、国务院“强化竞争政策基础地位、落实公平竞争审查制度、健全审查机制”的要求，认真抓好公平竞争审查工作各项目标任务的贯彻落实。</w:t>
      </w:r>
    </w:p>
    <w:p>
      <w:pPr>
        <w:adjustRightInd w:val="0"/>
        <w:snapToGrid w:val="0"/>
        <w:spacing w:line="580" w:lineRule="exact"/>
        <w:ind w:firstLine="640" w:firstLineChars="200"/>
        <w:rPr>
          <w:rFonts w:ascii="方正仿宋_GBK" w:hAnsi="宋体" w:eastAsia="方正仿宋_GBK" w:cstheme="majorBidi"/>
          <w:caps/>
          <w:kern w:val="24"/>
          <w:sz w:val="32"/>
          <w:szCs w:val="32"/>
        </w:rPr>
      </w:pPr>
      <w:r>
        <w:rPr>
          <w:rFonts w:hint="eastAsia" w:ascii="方正仿宋_GBK" w:hAnsi="宋体" w:eastAsia="方正仿宋_GBK" w:cstheme="majorBidi"/>
          <w:caps/>
          <w:kern w:val="24"/>
          <w:sz w:val="32"/>
          <w:szCs w:val="32"/>
        </w:rPr>
        <w:t>为帮助各地、各部门做好公平竞争审查工作，苏州市公平竞争审查联席会议办公室结合新修订的《公平竞争审查制度实施细则》，编印了《公平竞争审查操作指南》，供各部门在开展公平竞争审查工作时学习参考。各部门要结合工作实际，正确理解、准确把握、灵活运用，着力提升公平竞争审查工作质量。</w:t>
      </w:r>
    </w:p>
    <w:p>
      <w:pPr>
        <w:pStyle w:val="10"/>
        <w:adjustRightInd w:val="0"/>
        <w:snapToGrid w:val="0"/>
        <w:spacing w:before="0" w:beforeAutospacing="0" w:after="0" w:afterAutospacing="0" w:line="580" w:lineRule="exact"/>
        <w:rPr>
          <w:rFonts w:ascii="方正仿宋_GBK" w:eastAsia="方正仿宋_GBK" w:cstheme="majorBidi"/>
          <w:b/>
          <w:bCs/>
          <w:caps/>
          <w:kern w:val="24"/>
          <w:position w:val="1"/>
          <w:sz w:val="32"/>
          <w:szCs w:val="32"/>
        </w:rPr>
      </w:pPr>
    </w:p>
    <w:p>
      <w:pPr>
        <w:widowControl/>
        <w:jc w:val="left"/>
        <w:rPr>
          <w:rFonts w:ascii="方正仿宋_GBK" w:hAnsi="宋体" w:eastAsia="方正仿宋_GBK" w:cstheme="majorBidi"/>
          <w:b/>
          <w:bCs/>
          <w:caps/>
          <w:kern w:val="24"/>
          <w:position w:val="1"/>
          <w:sz w:val="32"/>
          <w:szCs w:val="32"/>
        </w:rPr>
      </w:pPr>
      <w:r>
        <w:rPr>
          <w:rFonts w:ascii="方正仿宋_GBK" w:eastAsia="方正仿宋_GBK" w:cstheme="majorBidi"/>
          <w:b/>
          <w:bCs/>
          <w:caps/>
          <w:kern w:val="24"/>
          <w:position w:val="1"/>
          <w:sz w:val="32"/>
          <w:szCs w:val="32"/>
        </w:rPr>
        <w:br w:type="page"/>
      </w:r>
    </w:p>
    <w:p>
      <w:pPr>
        <w:pStyle w:val="2"/>
        <w:spacing w:before="480" w:after="360"/>
      </w:pPr>
      <w:bookmarkStart w:id="2" w:name="_Toc86949658"/>
      <w:r>
        <w:rPr>
          <w:rFonts w:hint="eastAsia"/>
        </w:rPr>
        <w:t>第一篇  公平竞争审查基本理论</w:t>
      </w:r>
      <w:bookmarkEnd w:id="2"/>
    </w:p>
    <w:p>
      <w:pPr>
        <w:pStyle w:val="3"/>
      </w:pPr>
      <w:bookmarkStart w:id="3" w:name="_Toc86949659"/>
      <w:r>
        <w:rPr>
          <w:rFonts w:hint="eastAsia" w:ascii="方正仿宋_GBK" w:eastAsia="方正仿宋_GBK"/>
        </w:rPr>
        <w:t>1、</w:t>
      </w:r>
      <w:r>
        <w:rPr>
          <w:rFonts w:hint="eastAsia"/>
        </w:rPr>
        <w:t>公平竞争审查是什么</w:t>
      </w:r>
      <w:bookmarkEnd w:id="3"/>
    </w:p>
    <w:p>
      <w:pPr>
        <w:pStyle w:val="10"/>
        <w:adjustRightInd w:val="0"/>
        <w:snapToGrid w:val="0"/>
        <w:spacing w:before="0" w:beforeAutospacing="0" w:after="0" w:afterAutospacing="0" w:line="580" w:lineRule="exact"/>
        <w:ind w:firstLine="640" w:firstLineChars="200"/>
        <w:jc w:val="both"/>
        <w:rPr>
          <w:rFonts w:ascii="方正仿宋_GBK" w:eastAsia="方正仿宋_GBK" w:cstheme="majorBidi"/>
          <w:caps/>
          <w:kern w:val="24"/>
          <w:sz w:val="32"/>
          <w:szCs w:val="32"/>
        </w:rPr>
      </w:pPr>
      <w:r>
        <w:rPr>
          <w:rFonts w:hint="eastAsia" w:ascii="方正仿宋_GBK" w:eastAsia="方正仿宋_GBK" w:cstheme="majorBidi"/>
          <w:caps/>
          <w:kern w:val="24"/>
          <w:sz w:val="32"/>
          <w:szCs w:val="32"/>
        </w:rPr>
        <w:t>在竞争政策逐步确立的基础上，通过约束政府行为，对政府干预经济的各项制度安排、公共政策或措施，根据一定的标准，提前予以分析、评价和审查，逐步清理和废除其中妨碍统一市场和公平竞争的部分，以保障市场主体的公平竞争，建立统一开放、竞争有序的现代市场体系。（学术界观点之一）</w:t>
      </w:r>
    </w:p>
    <w:p>
      <w:pPr>
        <w:pStyle w:val="3"/>
      </w:pPr>
      <w:bookmarkStart w:id="4" w:name="_Toc86949660"/>
      <w:r>
        <w:rPr>
          <w:rFonts w:hint="eastAsia" w:ascii="方正仿宋_GBK" w:eastAsia="方正仿宋_GBK"/>
        </w:rPr>
        <w:t>2、</w:t>
      </w:r>
      <w:r>
        <w:rPr>
          <w:rFonts w:hint="eastAsia"/>
        </w:rPr>
        <w:t>为什么要开展公平竞争审查</w:t>
      </w:r>
      <w:bookmarkEnd w:id="4"/>
    </w:p>
    <w:p>
      <w:pPr>
        <w:pStyle w:val="10"/>
        <w:adjustRightInd w:val="0"/>
        <w:snapToGrid w:val="0"/>
        <w:spacing w:before="0" w:beforeAutospacing="0" w:after="0" w:afterAutospacing="0" w:line="580" w:lineRule="exact"/>
        <w:ind w:firstLine="640" w:firstLineChars="200"/>
        <w:jc w:val="both"/>
        <w:rPr>
          <w:rFonts w:ascii="方正仿宋_GBK" w:eastAsia="方正仿宋_GBK"/>
          <w:sz w:val="32"/>
          <w:szCs w:val="32"/>
        </w:rPr>
      </w:pPr>
      <w:r>
        <w:rPr>
          <w:rFonts w:hint="eastAsia" w:ascii="方正仿宋_GBK" w:eastAsia="方正仿宋_GBK" w:cstheme="majorBidi"/>
          <w:caps/>
          <w:kern w:val="24"/>
          <w:position w:val="1"/>
          <w:sz w:val="32"/>
          <w:szCs w:val="32"/>
        </w:rPr>
        <w:t>公平竞争是市场经济的基本原则，是市场机制高效运行的重要基础。建立公平竞争审查制度，有助于规范政府相关行为，防止出台排除限制市场竞争的措施，保障市场在资源配置中起决定性作用和更好发挥政府作用，充分激发市场主体活力，推动市场竞争形成市场价格、市场价格配置市场资源，实现效益最大化和效率最优化。</w:t>
      </w:r>
    </w:p>
    <w:p>
      <w:pPr>
        <w:pStyle w:val="3"/>
      </w:pPr>
      <w:bookmarkStart w:id="5" w:name="_Toc86949661"/>
      <w:r>
        <w:rPr>
          <w:rFonts w:hint="eastAsia" w:ascii="方正仿宋_GBK" w:eastAsia="方正仿宋_GBK"/>
        </w:rPr>
        <w:t>3、</w:t>
      </w:r>
      <w:r>
        <w:rPr>
          <w:rFonts w:hint="eastAsia"/>
        </w:rPr>
        <w:t>怎样开展公平竞争审查</w:t>
      </w:r>
      <w:bookmarkEnd w:id="5"/>
    </w:p>
    <w:p>
      <w:pPr>
        <w:pStyle w:val="10"/>
        <w:adjustRightInd w:val="0"/>
        <w:snapToGrid w:val="0"/>
        <w:spacing w:before="0" w:beforeAutospacing="0" w:after="0" w:afterAutospacing="0" w:line="580" w:lineRule="exact"/>
        <w:ind w:firstLine="640" w:firstLineChars="200"/>
        <w:jc w:val="both"/>
        <w:rPr>
          <w:rFonts w:ascii="方正仿宋_GBK" w:eastAsia="方正仿宋_GBK"/>
          <w:sz w:val="32"/>
          <w:szCs w:val="32"/>
        </w:rPr>
      </w:pPr>
      <w:r>
        <w:rPr>
          <w:rFonts w:hint="eastAsia" w:ascii="方正仿宋_GBK" w:eastAsia="方正仿宋_GBK" w:cstheme="majorBidi"/>
          <w:caps/>
          <w:kern w:val="24"/>
          <w:sz w:val="32"/>
          <w:szCs w:val="32"/>
        </w:rPr>
        <w:t>共包含三个方面的内容，一是审什么（审查对象）：涉及市场主体经济活动的政策措施+七个重点方面。二是谁来审（审查主体）：政策制定机关自我审查+社会监督+执法监督。三是怎么审（审查方式）：审查基本流程（三步走）+公平竞争审查表。</w:t>
      </w:r>
    </w:p>
    <w:p>
      <w:pPr>
        <w:pStyle w:val="4"/>
        <w:ind w:firstLine="643"/>
      </w:pPr>
      <w:bookmarkStart w:id="6" w:name="_Toc86949662"/>
      <w:r>
        <w:rPr>
          <w:rFonts w:hint="eastAsia" w:ascii="方正仿宋_GBK"/>
        </w:rPr>
        <w:t>3.1</w:t>
      </w:r>
      <w:r>
        <w:rPr>
          <w:rFonts w:hint="eastAsia"/>
        </w:rPr>
        <w:t>公平竞争审查的对象是什么</w:t>
      </w:r>
      <w:bookmarkEnd w:id="6"/>
    </w:p>
    <w:p>
      <w:pPr>
        <w:pStyle w:val="10"/>
        <w:adjustRightInd w:val="0"/>
        <w:snapToGrid w:val="0"/>
        <w:spacing w:before="0" w:beforeAutospacing="0" w:after="0" w:afterAutospacing="0" w:line="580" w:lineRule="exact"/>
        <w:jc w:val="both"/>
        <w:rPr>
          <w:rFonts w:ascii="方正仿宋_GBK" w:eastAsia="方正仿宋_GBK"/>
          <w:sz w:val="32"/>
          <w:szCs w:val="32"/>
        </w:rPr>
      </w:pPr>
      <w:r>
        <w:rPr>
          <w:rFonts w:hint="eastAsia" w:ascii="方正仿宋_GBK" w:eastAsia="方正仿宋_GBK" w:cstheme="majorBidi"/>
          <w:caps/>
          <w:kern w:val="24"/>
          <w:position w:val="1"/>
          <w:sz w:val="32"/>
          <w:szCs w:val="32"/>
        </w:rPr>
        <w:t xml:space="preserve">    公平竞争审查制度的审查对象是指中央和地方政府部门制定有关经济管理的所有公共政策。</w:t>
      </w:r>
    </w:p>
    <w:p>
      <w:pPr>
        <w:pStyle w:val="10"/>
        <w:adjustRightInd w:val="0"/>
        <w:snapToGrid w:val="0"/>
        <w:spacing w:before="0" w:beforeAutospacing="0" w:after="0" w:afterAutospacing="0" w:line="580" w:lineRule="exact"/>
        <w:jc w:val="both"/>
        <w:rPr>
          <w:rFonts w:ascii="方正仿宋_GBK" w:eastAsia="方正仿宋_GBK"/>
          <w:sz w:val="32"/>
          <w:szCs w:val="32"/>
        </w:rPr>
      </w:pPr>
      <w:r>
        <w:rPr>
          <w:rFonts w:hint="eastAsia" w:ascii="方正仿宋_GBK" w:eastAsia="方正仿宋_GBK" w:cstheme="majorBidi"/>
          <w:caps/>
          <w:kern w:val="24"/>
          <w:position w:val="1"/>
          <w:sz w:val="32"/>
          <w:szCs w:val="32"/>
        </w:rPr>
        <w:t xml:space="preserve">    具体包括：行政机关以及法律、法规授权的具有管理公共事务职能的组织（以下统称政策制定机关），在制定市场准入和退出、产业发展、招商引资、招标投标、政府采购、经营行为规范、资质标准等涉及市场主体经济活动的规章、规范性文件、其他政策性文件以及“一事一议”形式的具体政策措施（以下统称政策措施）时，应当进行公平竞争审查，评估对市场竞争的影响，防止排除、限制市场竞争。</w:t>
      </w:r>
    </w:p>
    <w:p>
      <w:pPr>
        <w:pStyle w:val="10"/>
        <w:adjustRightInd w:val="0"/>
        <w:snapToGrid w:val="0"/>
        <w:spacing w:before="0" w:beforeAutospacing="0" w:after="0" w:afterAutospacing="0" w:line="580" w:lineRule="exact"/>
        <w:ind w:firstLine="643" w:firstLineChars="200"/>
        <w:rPr>
          <w:rFonts w:ascii="方正仿宋_GBK" w:eastAsia="方正仿宋_GBK" w:cstheme="majorBidi"/>
          <w:b/>
          <w:bCs/>
          <w:caps/>
          <w:kern w:val="24"/>
          <w:position w:val="1"/>
          <w:sz w:val="32"/>
          <w:szCs w:val="32"/>
        </w:rPr>
      </w:pPr>
      <w:r>
        <w:rPr>
          <w:rFonts w:hint="eastAsia" w:ascii="方正仿宋_GBK" w:eastAsia="方正仿宋_GBK" w:cstheme="majorBidi"/>
          <w:b/>
          <w:bCs/>
          <w:caps/>
          <w:kern w:val="24"/>
          <w:position w:val="1"/>
          <w:sz w:val="32"/>
          <w:szCs w:val="32"/>
        </w:rPr>
        <w:t>3.1.1哪些政策措施应当审</w:t>
      </w:r>
    </w:p>
    <w:p>
      <w:pPr>
        <w:pStyle w:val="10"/>
        <w:adjustRightInd w:val="0"/>
        <w:snapToGrid w:val="0"/>
        <w:spacing w:before="0" w:beforeAutospacing="0" w:after="0" w:afterAutospacing="0" w:line="580" w:lineRule="exact"/>
        <w:ind w:firstLine="640" w:firstLineChars="200"/>
        <w:jc w:val="both"/>
        <w:rPr>
          <w:rFonts w:ascii="方正仿宋_GBK" w:eastAsia="方正仿宋_GBK" w:cstheme="majorBidi"/>
          <w:caps/>
          <w:kern w:val="24"/>
          <w:sz w:val="32"/>
          <w:szCs w:val="32"/>
        </w:rPr>
      </w:pPr>
      <w:r>
        <w:rPr>
          <w:rFonts w:hint="eastAsia" w:ascii="方正仿宋_GBK" w:eastAsia="方正仿宋_GBK" w:cstheme="majorBidi"/>
          <w:caps/>
          <w:kern w:val="24"/>
          <w:sz w:val="32"/>
          <w:szCs w:val="32"/>
        </w:rPr>
        <w:t>审查时应把握一原则：涉及市场主体经济活动的政策措施应当审。从内容上看：规定的事项属于经济管理性事项。对外发生效力、直接或者间接影响市场主体权益。重点：市场准入和退出、产业发展、招商引资、招标投标、政府采购、经营行为规范、资质标准。从形式上看：包括规章、规范性文件，其他政策措施，如与经营者签订的合同、协议、合作备忘录、“一事一议”、涉及出台具体政策措施的请示、批复等，政府部门起草的行政法规草案、国务院文件草案和地方性法规草案。</w:t>
      </w:r>
    </w:p>
    <w:p>
      <w:pPr>
        <w:pStyle w:val="10"/>
        <w:adjustRightInd w:val="0"/>
        <w:snapToGrid w:val="0"/>
        <w:spacing w:before="0" w:beforeAutospacing="0" w:after="0" w:afterAutospacing="0" w:line="580" w:lineRule="exact"/>
        <w:ind w:firstLine="640" w:firstLineChars="200"/>
        <w:rPr>
          <w:rFonts w:ascii="方正仿宋_GBK" w:eastAsia="方正仿宋_GBK" w:cstheme="majorBidi"/>
          <w:caps/>
          <w:kern w:val="24"/>
          <w:sz w:val="32"/>
          <w:szCs w:val="32"/>
        </w:rPr>
      </w:pPr>
      <w:r>
        <w:rPr>
          <w:rFonts w:hint="eastAsia" w:ascii="方正仿宋_GBK" w:eastAsia="方正仿宋_GBK" w:cstheme="majorBidi"/>
          <w:caps/>
          <w:kern w:val="24"/>
          <w:sz w:val="32"/>
          <w:szCs w:val="32"/>
        </w:rPr>
        <w:t>除全文转发上级文件外，对于新制定的文件、新调整的文件、实施意见类的文件，只要涉及市场主体经济活动，都要进行公平竞争审查。</w:t>
      </w:r>
    </w:p>
    <w:p>
      <w:pPr>
        <w:pStyle w:val="10"/>
        <w:adjustRightInd w:val="0"/>
        <w:snapToGrid w:val="0"/>
        <w:spacing w:before="0" w:beforeAutospacing="0" w:after="0" w:afterAutospacing="0" w:line="580" w:lineRule="exact"/>
        <w:ind w:firstLine="713" w:firstLineChars="222"/>
        <w:rPr>
          <w:rFonts w:ascii="方正仿宋_GBK" w:eastAsia="方正仿宋_GBK" w:cstheme="majorBidi"/>
          <w:b/>
          <w:bCs/>
          <w:caps/>
          <w:kern w:val="24"/>
          <w:position w:val="1"/>
          <w:sz w:val="32"/>
          <w:szCs w:val="32"/>
        </w:rPr>
      </w:pPr>
      <w:r>
        <w:rPr>
          <w:rFonts w:hint="eastAsia" w:ascii="方正仿宋_GBK" w:eastAsia="方正仿宋_GBK" w:cstheme="majorBidi"/>
          <w:b/>
          <w:bCs/>
          <w:caps/>
          <w:kern w:val="24"/>
          <w:position w:val="1"/>
          <w:sz w:val="32"/>
          <w:szCs w:val="32"/>
        </w:rPr>
        <w:t>3.1.2哪些政策措施不用审</w:t>
      </w:r>
    </w:p>
    <w:p>
      <w:pPr>
        <w:pStyle w:val="10"/>
        <w:adjustRightInd w:val="0"/>
        <w:snapToGrid w:val="0"/>
        <w:spacing w:before="0" w:beforeAutospacing="0" w:after="0" w:afterAutospacing="0" w:line="580" w:lineRule="exact"/>
        <w:jc w:val="both"/>
        <w:rPr>
          <w:rFonts w:ascii="方正仿宋_GBK" w:eastAsia="方正仿宋_GBK"/>
          <w:sz w:val="32"/>
          <w:szCs w:val="32"/>
        </w:rPr>
      </w:pPr>
      <w:r>
        <w:rPr>
          <w:rFonts w:hint="eastAsia" w:ascii="方正仿宋_GBK" w:eastAsia="方正仿宋_GBK" w:cstheme="majorBidi"/>
          <w:caps/>
          <w:kern w:val="24"/>
          <w:position w:val="1"/>
          <w:sz w:val="32"/>
          <w:szCs w:val="32"/>
        </w:rPr>
        <w:t xml:space="preserve">    </w:t>
      </w:r>
      <w:r>
        <w:rPr>
          <w:rFonts w:hint="eastAsia" w:ascii="方正仿宋_GBK" w:eastAsia="方正仿宋_GBK" w:cstheme="majorBidi"/>
          <w:caps/>
          <w:kern w:val="24"/>
          <w:sz w:val="32"/>
          <w:szCs w:val="32"/>
        </w:rPr>
        <w:t xml:space="preserve">四类文件不用审。一是内部管理性文件：内部人事调整、机构设置、编制确定、工作制度、程序性规则等不涉及经济性事务的文件；二是一般事务性文件：工作报告、工作总结、职责分工、会议通知、会议纪要、领导讲话、情况通报等（涉及市场主体经济活动的会议纪要需要列入）；三是过程性文件：不涉及出台具体政策措施的请示、征求意见函、回复意见函等；四是常规性的具体行政行为：行政处罚、行政许可、常规性的项目核准（批复、备案）。但是，作出具体行政行为的政策性文件需要进行审查。 </w:t>
      </w:r>
    </w:p>
    <w:p>
      <w:pPr>
        <w:pStyle w:val="10"/>
        <w:adjustRightInd w:val="0"/>
        <w:snapToGrid w:val="0"/>
        <w:spacing w:before="0" w:beforeAutospacing="0" w:after="0" w:afterAutospacing="0" w:line="580" w:lineRule="exact"/>
        <w:ind w:firstLine="643" w:firstLineChars="200"/>
        <w:rPr>
          <w:rFonts w:ascii="方正仿宋_GBK" w:eastAsia="方正仿宋_GBK"/>
          <w:b/>
          <w:bCs/>
          <w:sz w:val="32"/>
          <w:szCs w:val="32"/>
        </w:rPr>
      </w:pPr>
      <w:r>
        <w:rPr>
          <w:rFonts w:hint="eastAsia" w:ascii="方正仿宋_GBK" w:eastAsia="方正仿宋_GBK" w:cstheme="majorBidi"/>
          <w:b/>
          <w:bCs/>
          <w:caps/>
          <w:kern w:val="24"/>
          <w:position w:val="1"/>
          <w:sz w:val="32"/>
          <w:szCs w:val="32"/>
        </w:rPr>
        <w:t>3.1.3哪些政策措施是审查的重点</w:t>
      </w:r>
    </w:p>
    <w:p>
      <w:pPr>
        <w:pStyle w:val="10"/>
        <w:adjustRightInd w:val="0"/>
        <w:snapToGrid w:val="0"/>
        <w:spacing w:before="0" w:beforeAutospacing="0" w:after="0" w:afterAutospacing="0" w:line="580" w:lineRule="exact"/>
        <w:ind w:firstLine="640" w:firstLineChars="200"/>
        <w:jc w:val="both"/>
        <w:rPr>
          <w:rFonts w:ascii="方正仿宋_GBK" w:eastAsia="方正仿宋_GBK" w:cs="Times New Roman"/>
          <w:caps/>
          <w:kern w:val="2"/>
          <w:sz w:val="32"/>
          <w:szCs w:val="32"/>
        </w:rPr>
      </w:pPr>
      <w:r>
        <w:rPr>
          <w:rFonts w:hint="eastAsia" w:ascii="方正仿宋_GBK" w:eastAsia="方正仿宋_GBK" w:cs="Times New Roman"/>
          <w:caps/>
          <w:kern w:val="2"/>
          <w:sz w:val="32"/>
          <w:szCs w:val="32"/>
        </w:rPr>
        <w:t>文件名称中包含《促进……高质量发展的若干措施》、《推进……建设的实施方案》、《支持（鼓励）……的若干措施》、《加快培育……的若干意见》、《打造……品牌的若干措施》、《……的奖补实施办法》等，此类表述应予以重点关注，政策措施多涉及市场主体经济活动，需要开展公平竞争审查。</w:t>
      </w:r>
    </w:p>
    <w:p>
      <w:pPr>
        <w:pStyle w:val="4"/>
        <w:ind w:firstLine="643"/>
      </w:pPr>
      <w:bookmarkStart w:id="7" w:name="_Toc86949663"/>
      <w:r>
        <w:rPr>
          <w:rFonts w:hint="eastAsia" w:ascii="方正仿宋_GBK"/>
        </w:rPr>
        <w:t>3.2</w:t>
      </w:r>
      <w:r>
        <w:rPr>
          <w:rFonts w:hint="eastAsia"/>
        </w:rPr>
        <w:t>公平竞争审查具体的审查主体是什么</w:t>
      </w:r>
      <w:bookmarkEnd w:id="7"/>
    </w:p>
    <w:p>
      <w:pPr>
        <w:pStyle w:val="10"/>
        <w:adjustRightInd w:val="0"/>
        <w:snapToGrid w:val="0"/>
        <w:spacing w:before="0" w:beforeAutospacing="0" w:after="0" w:afterAutospacing="0" w:line="580" w:lineRule="exact"/>
        <w:ind w:firstLine="640" w:firstLineChars="200"/>
        <w:jc w:val="both"/>
        <w:rPr>
          <w:rFonts w:ascii="方正仿宋_GBK" w:eastAsia="方正仿宋_GBK"/>
          <w:caps/>
          <w:sz w:val="32"/>
          <w:szCs w:val="32"/>
        </w:rPr>
      </w:pPr>
      <w:r>
        <w:rPr>
          <w:rFonts w:hint="eastAsia" w:ascii="方正仿宋_GBK" w:eastAsia="方正仿宋_GBK"/>
          <w:caps/>
          <w:sz w:val="32"/>
          <w:szCs w:val="32"/>
        </w:rPr>
        <w:t>涉及市场主体经济活动的行政法规、国务院制定的政策措施，以及政府部门负责起草的地方性法规、自治条例和单行条例，由起草部门在起草过程中按照本细则规定进行公平竞争审查。未经公平竞争审查的，不得提交审议。</w:t>
      </w:r>
    </w:p>
    <w:p>
      <w:pPr>
        <w:pStyle w:val="10"/>
        <w:adjustRightInd w:val="0"/>
        <w:snapToGrid w:val="0"/>
        <w:spacing w:before="0" w:beforeAutospacing="0" w:after="0" w:afterAutospacing="0" w:line="580" w:lineRule="exact"/>
        <w:ind w:firstLine="640" w:firstLineChars="200"/>
        <w:jc w:val="both"/>
        <w:rPr>
          <w:rFonts w:ascii="方正仿宋_GBK" w:eastAsia="方正仿宋_GBK"/>
          <w:caps/>
          <w:sz w:val="32"/>
          <w:szCs w:val="32"/>
        </w:rPr>
      </w:pPr>
      <w:r>
        <w:rPr>
          <w:rFonts w:hint="eastAsia" w:ascii="方正仿宋_GBK" w:eastAsia="方正仿宋_GBK"/>
          <w:caps/>
          <w:sz w:val="32"/>
          <w:szCs w:val="32"/>
        </w:rPr>
        <w:t>以县级以上地方各级人民政府名义出台的政策措施，由起草部门或者本级人民政府指定的相关部门进行公平竞争审查。起草部门在审查过程中，可以会同本级市场监管部门进行公平竞争审查。未经审查的，不得提交审议。</w:t>
      </w:r>
    </w:p>
    <w:p>
      <w:pPr>
        <w:pStyle w:val="10"/>
        <w:adjustRightInd w:val="0"/>
        <w:snapToGrid w:val="0"/>
        <w:spacing w:before="0" w:beforeAutospacing="0" w:after="0" w:afterAutospacing="0" w:line="580" w:lineRule="exact"/>
        <w:ind w:firstLine="640" w:firstLineChars="200"/>
        <w:jc w:val="both"/>
        <w:rPr>
          <w:rFonts w:ascii="方正仿宋_GBK" w:eastAsia="方正仿宋_GBK"/>
          <w:caps/>
          <w:position w:val="1"/>
          <w:sz w:val="32"/>
          <w:szCs w:val="32"/>
        </w:rPr>
      </w:pPr>
      <w:r>
        <w:rPr>
          <w:rFonts w:hint="eastAsia" w:ascii="方正仿宋_GBK" w:eastAsia="方正仿宋_GBK"/>
          <w:caps/>
          <w:sz w:val="32"/>
          <w:szCs w:val="32"/>
        </w:rPr>
        <w:t>以多个部门名义联合制定出台的政策措施，由牵头部门负责公平竞争审查，其他部门在各自职责范围内参与公平竞争审查。政策措施涉及其他部门职权的，政策制定机关在公平竞争审查中应当充分征求其意见</w:t>
      </w:r>
      <w:r>
        <w:rPr>
          <w:rFonts w:hint="eastAsia" w:ascii="方正仿宋_GBK" w:eastAsia="方正仿宋_GBK"/>
          <w:caps/>
          <w:position w:val="1"/>
          <w:sz w:val="32"/>
          <w:szCs w:val="32"/>
        </w:rPr>
        <w:t>。</w:t>
      </w:r>
    </w:p>
    <w:p>
      <w:pPr>
        <w:pStyle w:val="4"/>
        <w:ind w:firstLine="643"/>
      </w:pPr>
      <w:bookmarkStart w:id="8" w:name="_Toc86949664"/>
      <w:r>
        <w:rPr>
          <w:rFonts w:hint="eastAsia" w:ascii="方正仿宋_GBK"/>
        </w:rPr>
        <w:t>3.3</w:t>
      </w:r>
      <w:r>
        <w:rPr>
          <w:rFonts w:hint="eastAsia"/>
        </w:rPr>
        <w:t>公平竞争审查应当如何审查</w:t>
      </w:r>
      <w:bookmarkEnd w:id="8"/>
    </w:p>
    <w:p>
      <w:pPr>
        <w:pStyle w:val="10"/>
        <w:adjustRightInd w:val="0"/>
        <w:snapToGrid w:val="0"/>
        <w:spacing w:before="0" w:beforeAutospacing="0" w:after="0" w:afterAutospacing="0" w:line="580" w:lineRule="exact"/>
        <w:ind w:firstLine="640" w:firstLineChars="200"/>
        <w:jc w:val="both"/>
        <w:rPr>
          <w:rFonts w:ascii="方正仿宋_GBK" w:eastAsia="方正仿宋_GBK" w:cstheme="majorBidi"/>
          <w:caps/>
          <w:kern w:val="24"/>
          <w:position w:val="1"/>
          <w:sz w:val="32"/>
          <w:szCs w:val="32"/>
        </w:rPr>
      </w:pPr>
      <w:r>
        <w:rPr>
          <w:rFonts w:hint="eastAsia" w:ascii="方正仿宋_GBK" w:eastAsia="方正仿宋_GBK" w:cstheme="majorBidi"/>
          <w:caps/>
          <w:kern w:val="24"/>
          <w:position w:val="1"/>
          <w:sz w:val="32"/>
          <w:szCs w:val="32"/>
        </w:rPr>
        <w:t>政策制定机关开展公平竞争审查应当遵循审查基本流程（三步走）并形成明确的书面审查结论（公平竞争审查表）。未形成书面审查结论出台政策措施的，视为未进行公平竞争审查。</w:t>
      </w:r>
    </w:p>
    <w:p>
      <w:pPr>
        <w:pStyle w:val="10"/>
        <w:adjustRightInd w:val="0"/>
        <w:snapToGrid w:val="0"/>
        <w:spacing w:before="0" w:beforeAutospacing="0" w:after="0" w:afterAutospacing="0" w:line="580" w:lineRule="exact"/>
        <w:ind w:firstLine="643" w:firstLineChars="200"/>
        <w:jc w:val="both"/>
        <w:rPr>
          <w:rFonts w:ascii="方正仿宋_GBK" w:eastAsia="方正仿宋_GBK"/>
          <w:b/>
          <w:bCs/>
          <w:sz w:val="32"/>
          <w:szCs w:val="32"/>
        </w:rPr>
      </w:pPr>
      <w:r>
        <w:rPr>
          <w:rFonts w:hint="eastAsia" w:ascii="方正仿宋_GBK" w:eastAsia="方正仿宋_GBK" w:cstheme="majorBidi"/>
          <w:b/>
          <w:bCs/>
          <w:caps/>
          <w:kern w:val="24"/>
          <w:position w:val="1"/>
          <w:sz w:val="32"/>
          <w:szCs w:val="32"/>
        </w:rPr>
        <w:t>3.3.1审查基本流程（三步走）是指什么</w:t>
      </w:r>
    </w:p>
    <w:p>
      <w:pPr>
        <w:pStyle w:val="10"/>
        <w:adjustRightInd w:val="0"/>
        <w:snapToGrid w:val="0"/>
        <w:spacing w:before="0" w:beforeAutospacing="0" w:after="0" w:afterAutospacing="0" w:line="580" w:lineRule="exact"/>
        <w:ind w:firstLine="640" w:firstLineChars="200"/>
        <w:jc w:val="both"/>
        <w:rPr>
          <w:rFonts w:ascii="方正仿宋_GBK" w:eastAsia="方正仿宋_GBK" w:cstheme="majorBidi"/>
          <w:caps/>
          <w:kern w:val="24"/>
          <w:position w:val="1"/>
          <w:sz w:val="32"/>
          <w:szCs w:val="32"/>
        </w:rPr>
      </w:pPr>
      <w:r>
        <w:rPr>
          <w:rFonts w:hint="eastAsia" w:ascii="方正仿宋_GBK" w:eastAsia="方正仿宋_GBK" w:cstheme="majorBidi"/>
          <w:caps/>
          <w:kern w:val="24"/>
          <w:position w:val="1"/>
          <w:sz w:val="32"/>
          <w:szCs w:val="32"/>
        </w:rPr>
        <w:t>第一步，识别是否需要审查，涉及市场主体经济活动，则履行审查程序；不涉及市场主体经济活动，则不需要审查。第二步，判断是否违反审查标准，如违反任何一项标准，详细说明分析情况；不违反任何一项标准，可以出台实施。第三步，分析是否适用例外规定，可以适用，则可以出台，并充分说明情况、逐年评估；不可以适用，则要么不出台，要么进行调整并重新审查。</w:t>
      </w:r>
    </w:p>
    <w:p>
      <w:pPr>
        <w:pStyle w:val="10"/>
        <w:adjustRightInd w:val="0"/>
        <w:snapToGrid w:val="0"/>
        <w:spacing w:before="0" w:beforeAutospacing="0" w:after="0" w:afterAutospacing="0"/>
        <w:jc w:val="center"/>
        <w:rPr>
          <w:rFonts w:ascii="方正仿宋_GBK" w:eastAsia="方正仿宋_GBK" w:cstheme="majorBidi"/>
          <w:caps/>
          <w:kern w:val="24"/>
          <w:position w:val="1"/>
          <w:sz w:val="32"/>
          <w:szCs w:val="32"/>
        </w:rPr>
      </w:pPr>
      <w:r>
        <w:rPr>
          <w:rFonts w:hint="eastAsia" w:ascii="方正仿宋_GBK" w:eastAsia="方正仿宋_GBK"/>
          <w:sz w:val="32"/>
          <w:szCs w:val="32"/>
        </w:rPr>
        <w:drawing>
          <wp:inline distT="0" distB="0" distL="0" distR="0">
            <wp:extent cx="5243195" cy="5663565"/>
            <wp:effectExtent l="0" t="0" r="0" b="0"/>
            <wp:docPr id="4" name="内容占位符 7" descr="公平竞争审查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内容占位符 7" descr="公平竞争审查流程图.jpg"/>
                    <pic:cNvPicPr>
                      <a:picLocks noChangeAspect="1" noChangeArrowheads="1"/>
                    </pic:cNvPicPr>
                  </pic:nvPicPr>
                  <pic:blipFill>
                    <a:blip r:embed="rId7" cstate="print"/>
                    <a:srcRect/>
                    <a:stretch>
                      <a:fillRect/>
                    </a:stretch>
                  </pic:blipFill>
                  <pic:spPr>
                    <a:xfrm>
                      <a:off x="0" y="0"/>
                      <a:ext cx="5258484" cy="5680317"/>
                    </a:xfrm>
                    <a:prstGeom prst="rect">
                      <a:avLst/>
                    </a:prstGeom>
                  </pic:spPr>
                </pic:pic>
              </a:graphicData>
            </a:graphic>
          </wp:inline>
        </w:drawing>
      </w:r>
    </w:p>
    <w:p>
      <w:pPr>
        <w:widowControl/>
        <w:jc w:val="left"/>
        <w:rPr>
          <w:rFonts w:ascii="方正仿宋_GBK" w:hAnsi="宋体" w:eastAsia="方正仿宋_GBK" w:cstheme="majorBidi"/>
          <w:b/>
          <w:bCs/>
          <w:caps/>
          <w:kern w:val="24"/>
          <w:position w:val="1"/>
          <w:sz w:val="32"/>
          <w:szCs w:val="32"/>
        </w:rPr>
      </w:pPr>
      <w:r>
        <w:rPr>
          <w:rFonts w:ascii="方正仿宋_GBK" w:eastAsia="方正仿宋_GBK" w:cstheme="majorBidi"/>
          <w:b/>
          <w:bCs/>
          <w:caps/>
          <w:kern w:val="24"/>
          <w:position w:val="1"/>
          <w:sz w:val="32"/>
          <w:szCs w:val="32"/>
        </w:rPr>
        <w:br w:type="page"/>
      </w:r>
    </w:p>
    <w:p>
      <w:pPr>
        <w:pStyle w:val="10"/>
        <w:adjustRightInd w:val="0"/>
        <w:snapToGrid w:val="0"/>
        <w:spacing w:before="0" w:beforeAutospacing="0" w:after="0" w:afterAutospacing="0" w:line="580" w:lineRule="exact"/>
        <w:ind w:firstLine="643" w:firstLineChars="200"/>
        <w:rPr>
          <w:rFonts w:ascii="方正仿宋_GBK" w:eastAsia="方正仿宋_GBK" w:cstheme="majorBidi"/>
          <w:b/>
          <w:bCs/>
          <w:caps/>
          <w:kern w:val="24"/>
          <w:position w:val="1"/>
          <w:sz w:val="32"/>
          <w:szCs w:val="32"/>
        </w:rPr>
      </w:pPr>
      <w:r>
        <w:rPr>
          <w:rFonts w:hint="eastAsia" w:ascii="方正仿宋_GBK" w:eastAsia="方正仿宋_GBK" w:cstheme="majorBidi"/>
          <w:b/>
          <w:bCs/>
          <w:caps/>
          <w:kern w:val="24"/>
          <w:position w:val="1"/>
          <w:sz w:val="32"/>
          <w:szCs w:val="32"/>
        </w:rPr>
        <w:t>3.3.2公平竞争审查的审查标准是什么</w:t>
      </w:r>
    </w:p>
    <w:p>
      <w:pPr>
        <w:pStyle w:val="10"/>
        <w:adjustRightInd w:val="0"/>
        <w:snapToGrid w:val="0"/>
        <w:spacing w:before="0" w:beforeAutospacing="0" w:after="0" w:afterAutospacing="0" w:line="580" w:lineRule="exact"/>
        <w:ind w:firstLine="640" w:firstLineChars="200"/>
        <w:jc w:val="both"/>
        <w:rPr>
          <w:rFonts w:ascii="方正仿宋_GBK" w:eastAsia="方正仿宋_GBK" w:cstheme="majorBidi"/>
          <w:caps/>
          <w:kern w:val="24"/>
          <w:position w:val="1"/>
          <w:sz w:val="32"/>
          <w:szCs w:val="32"/>
        </w:rPr>
      </w:pPr>
      <w:r>
        <w:rPr>
          <w:rFonts w:hint="eastAsia" w:ascii="方正仿宋_GBK" w:eastAsia="方正仿宋_GBK" w:cstheme="majorBidi"/>
          <w:caps/>
          <w:kern w:val="24"/>
          <w:position w:val="1"/>
          <w:sz w:val="32"/>
          <w:szCs w:val="32"/>
        </w:rPr>
        <w:t>2016年6月1日，国务院印发《关于在市场体系建设中建立公平竞争审查制度的意见》(国发[2016]34号）中规定，审查标准为四大类18项标准；2021年6月29日，市场监管总局等五部门印发《公平竞争审查制度实施细则》（国市监反垄规〔2021〕2号），进一步细化并修订了审查标准。</w:t>
      </w:r>
    </w:p>
    <w:tbl>
      <w:tblPr>
        <w:tblStyle w:val="11"/>
        <w:tblW w:w="5000" w:type="pct"/>
        <w:tblInd w:w="0"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autofit"/>
        <w:tblCellMar>
          <w:top w:w="0" w:type="dxa"/>
          <w:left w:w="108" w:type="dxa"/>
          <w:bottom w:w="0" w:type="dxa"/>
          <w:right w:w="108" w:type="dxa"/>
        </w:tblCellMar>
      </w:tblPr>
      <w:tblGrid>
        <w:gridCol w:w="1684"/>
        <w:gridCol w:w="7320"/>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935" w:type="pct"/>
            <w:shd w:val="clear" w:color="auto" w:fill="FFFFFF"/>
            <w:vAlign w:val="center"/>
          </w:tcPr>
          <w:p>
            <w:pPr>
              <w:adjustRightInd w:val="0"/>
              <w:snapToGrid w:val="0"/>
              <w:ind w:firstLine="200"/>
              <w:rPr>
                <w:rFonts w:ascii="方正仿宋_GBK" w:hAnsi="宋体" w:eastAsia="方正仿宋_GBK"/>
                <w:b/>
                <w:bCs/>
                <w:kern w:val="0"/>
                <w:sz w:val="24"/>
                <w:szCs w:val="24"/>
              </w:rPr>
            </w:pPr>
            <w:r>
              <w:rPr>
                <w:rFonts w:hint="eastAsia" w:ascii="方正仿宋_GBK" w:hAnsi="宋体" w:eastAsia="方正仿宋_GBK"/>
                <w:b/>
                <w:bCs/>
                <w:kern w:val="0"/>
                <w:sz w:val="24"/>
                <w:szCs w:val="24"/>
              </w:rPr>
              <w:t>四大类</w:t>
            </w:r>
          </w:p>
        </w:tc>
        <w:tc>
          <w:tcPr>
            <w:tcW w:w="4065" w:type="pct"/>
            <w:shd w:val="clear" w:color="auto" w:fill="FFFFFF"/>
            <w:vAlign w:val="center"/>
          </w:tcPr>
          <w:p>
            <w:pPr>
              <w:adjustRightInd w:val="0"/>
              <w:snapToGrid w:val="0"/>
              <w:ind w:firstLine="3373" w:firstLineChars="1400"/>
              <w:rPr>
                <w:rFonts w:ascii="方正仿宋_GBK" w:hAnsi="宋体" w:eastAsia="方正仿宋_GBK"/>
                <w:b/>
                <w:bCs/>
                <w:kern w:val="0"/>
                <w:sz w:val="24"/>
                <w:szCs w:val="24"/>
              </w:rPr>
            </w:pPr>
            <w:r>
              <w:rPr>
                <w:rFonts w:hint="eastAsia" w:ascii="方正仿宋_GBK" w:hAnsi="宋体" w:eastAsia="方正仿宋_GBK"/>
                <w:b/>
                <w:bCs/>
                <w:kern w:val="0"/>
                <w:sz w:val="24"/>
                <w:szCs w:val="24"/>
              </w:rPr>
              <w:t>18项标准</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935" w:type="pct"/>
            <w:vMerge w:val="restart"/>
            <w:vAlign w:val="center"/>
          </w:tcPr>
          <w:p>
            <w:pPr>
              <w:adjustRightInd w:val="0"/>
              <w:snapToGrid w:val="0"/>
              <w:ind w:firstLine="200"/>
              <w:rPr>
                <w:rFonts w:ascii="方正仿宋_GBK" w:hAnsi="宋体" w:eastAsia="方正仿宋_GBK"/>
                <w:b/>
                <w:bCs/>
                <w:kern w:val="0"/>
                <w:sz w:val="24"/>
                <w:szCs w:val="24"/>
              </w:rPr>
            </w:pPr>
            <w:r>
              <w:rPr>
                <w:rFonts w:hint="eastAsia" w:ascii="方正仿宋_GBK" w:hAnsi="宋体" w:eastAsia="方正仿宋_GBK"/>
                <w:b/>
                <w:bCs/>
                <w:kern w:val="0"/>
                <w:sz w:val="24"/>
                <w:szCs w:val="24"/>
              </w:rPr>
              <w:t>市场准入与退出标准</w:t>
            </w:r>
          </w:p>
          <w:p>
            <w:pPr>
              <w:adjustRightInd w:val="0"/>
              <w:snapToGrid w:val="0"/>
              <w:ind w:firstLine="200"/>
              <w:rPr>
                <w:rFonts w:ascii="方正仿宋_GBK" w:hAnsi="宋体" w:eastAsia="方正仿宋_GBK"/>
                <w:b/>
                <w:bCs/>
                <w:kern w:val="0"/>
                <w:sz w:val="24"/>
                <w:szCs w:val="24"/>
              </w:rPr>
            </w:pPr>
            <w:r>
              <w:rPr>
                <w:rFonts w:hint="eastAsia" w:ascii="方正仿宋_GBK" w:hAnsi="宋体" w:eastAsia="方正仿宋_GBK"/>
                <w:b/>
                <w:bCs/>
                <w:kern w:val="0"/>
                <w:sz w:val="24"/>
                <w:szCs w:val="24"/>
              </w:rPr>
              <w:t>（5项）</w:t>
            </w:r>
          </w:p>
        </w:tc>
        <w:tc>
          <w:tcPr>
            <w:tcW w:w="4065" w:type="pct"/>
            <w:vAlign w:val="center"/>
          </w:tcPr>
          <w:p>
            <w:pPr>
              <w:adjustRightInd w:val="0"/>
              <w:snapToGrid w:val="0"/>
              <w:ind w:firstLine="200"/>
              <w:rPr>
                <w:rFonts w:ascii="方正仿宋_GBK" w:hAnsi="宋体" w:eastAsia="方正仿宋_GBK"/>
                <w:kern w:val="0"/>
                <w:sz w:val="24"/>
                <w:szCs w:val="24"/>
              </w:rPr>
            </w:pPr>
            <w:r>
              <w:rPr>
                <w:rFonts w:hint="eastAsia" w:ascii="方正仿宋_GBK" w:hAnsi="宋体" w:eastAsia="方正仿宋_GBK"/>
                <w:kern w:val="0"/>
                <w:sz w:val="24"/>
                <w:szCs w:val="24"/>
              </w:rPr>
              <w:t>1．设置不合理和歧视性的准入和退出条件</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935" w:type="pct"/>
            <w:vMerge w:val="continue"/>
            <w:vAlign w:val="center"/>
          </w:tcPr>
          <w:p>
            <w:pPr>
              <w:adjustRightInd w:val="0"/>
              <w:snapToGrid w:val="0"/>
              <w:ind w:firstLine="200"/>
              <w:rPr>
                <w:rFonts w:ascii="方正仿宋_GBK" w:hAnsi="宋体" w:eastAsia="方正仿宋_GBK"/>
                <w:b/>
                <w:bCs/>
                <w:kern w:val="0"/>
                <w:sz w:val="24"/>
                <w:szCs w:val="24"/>
              </w:rPr>
            </w:pPr>
          </w:p>
        </w:tc>
        <w:tc>
          <w:tcPr>
            <w:tcW w:w="4065" w:type="pct"/>
            <w:vAlign w:val="center"/>
          </w:tcPr>
          <w:p>
            <w:pPr>
              <w:adjustRightInd w:val="0"/>
              <w:snapToGrid w:val="0"/>
              <w:ind w:firstLine="200"/>
              <w:rPr>
                <w:rFonts w:ascii="方正仿宋_GBK" w:hAnsi="宋体" w:eastAsia="方正仿宋_GBK"/>
                <w:kern w:val="0"/>
                <w:sz w:val="24"/>
                <w:szCs w:val="24"/>
              </w:rPr>
            </w:pPr>
            <w:r>
              <w:rPr>
                <w:rFonts w:hint="eastAsia" w:ascii="方正仿宋_GBK" w:hAnsi="宋体" w:eastAsia="方正仿宋_GBK"/>
                <w:kern w:val="0"/>
                <w:sz w:val="24"/>
                <w:szCs w:val="24"/>
              </w:rPr>
              <w:t>2．未经公平竞争授予经营者特许经营权</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935" w:type="pct"/>
            <w:vMerge w:val="continue"/>
            <w:vAlign w:val="center"/>
          </w:tcPr>
          <w:p>
            <w:pPr>
              <w:adjustRightInd w:val="0"/>
              <w:snapToGrid w:val="0"/>
              <w:ind w:firstLine="200"/>
              <w:rPr>
                <w:rFonts w:ascii="方正仿宋_GBK" w:hAnsi="宋体" w:eastAsia="方正仿宋_GBK"/>
                <w:b/>
                <w:bCs/>
                <w:kern w:val="0"/>
                <w:sz w:val="24"/>
                <w:szCs w:val="24"/>
              </w:rPr>
            </w:pPr>
          </w:p>
        </w:tc>
        <w:tc>
          <w:tcPr>
            <w:tcW w:w="4065" w:type="pct"/>
            <w:vAlign w:val="center"/>
          </w:tcPr>
          <w:p>
            <w:pPr>
              <w:adjustRightInd w:val="0"/>
              <w:snapToGrid w:val="0"/>
              <w:ind w:firstLine="200"/>
              <w:rPr>
                <w:rFonts w:ascii="方正仿宋_GBK" w:hAnsi="宋体" w:eastAsia="方正仿宋_GBK"/>
                <w:kern w:val="0"/>
                <w:sz w:val="24"/>
                <w:szCs w:val="24"/>
              </w:rPr>
            </w:pPr>
            <w:r>
              <w:rPr>
                <w:rFonts w:hint="eastAsia" w:ascii="方正仿宋_GBK" w:hAnsi="宋体" w:eastAsia="方正仿宋_GBK"/>
                <w:kern w:val="0"/>
                <w:sz w:val="24"/>
                <w:szCs w:val="24"/>
              </w:rPr>
              <w:t>3．限定经营、购买、使用特定经营者提供的商品和服务</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935" w:type="pct"/>
            <w:vMerge w:val="continue"/>
            <w:vAlign w:val="center"/>
          </w:tcPr>
          <w:p>
            <w:pPr>
              <w:adjustRightInd w:val="0"/>
              <w:snapToGrid w:val="0"/>
              <w:ind w:firstLine="200"/>
              <w:rPr>
                <w:rFonts w:ascii="方正仿宋_GBK" w:hAnsi="宋体" w:eastAsia="方正仿宋_GBK"/>
                <w:b/>
                <w:bCs/>
                <w:kern w:val="0"/>
                <w:sz w:val="24"/>
                <w:szCs w:val="24"/>
              </w:rPr>
            </w:pPr>
          </w:p>
        </w:tc>
        <w:tc>
          <w:tcPr>
            <w:tcW w:w="4065" w:type="pct"/>
            <w:vAlign w:val="center"/>
          </w:tcPr>
          <w:p>
            <w:pPr>
              <w:adjustRightInd w:val="0"/>
              <w:snapToGrid w:val="0"/>
              <w:ind w:firstLine="200"/>
              <w:rPr>
                <w:rFonts w:ascii="方正仿宋_GBK" w:hAnsi="宋体" w:eastAsia="方正仿宋_GBK"/>
                <w:kern w:val="0"/>
                <w:sz w:val="24"/>
                <w:szCs w:val="24"/>
              </w:rPr>
            </w:pPr>
            <w:r>
              <w:rPr>
                <w:rFonts w:hint="eastAsia" w:ascii="方正仿宋_GBK" w:hAnsi="宋体" w:eastAsia="方正仿宋_GBK"/>
                <w:kern w:val="0"/>
                <w:sz w:val="24"/>
                <w:szCs w:val="24"/>
              </w:rPr>
              <w:t>4．设置没有法律法规依据的审批或者具有行政审批性质的事前备案程序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935" w:type="pct"/>
            <w:vMerge w:val="continue"/>
            <w:vAlign w:val="center"/>
          </w:tcPr>
          <w:p>
            <w:pPr>
              <w:adjustRightInd w:val="0"/>
              <w:snapToGrid w:val="0"/>
              <w:ind w:firstLine="200"/>
              <w:rPr>
                <w:rFonts w:ascii="方正仿宋_GBK" w:hAnsi="宋体" w:eastAsia="方正仿宋_GBK"/>
                <w:b/>
                <w:bCs/>
                <w:kern w:val="0"/>
                <w:sz w:val="24"/>
                <w:szCs w:val="24"/>
              </w:rPr>
            </w:pPr>
          </w:p>
        </w:tc>
        <w:tc>
          <w:tcPr>
            <w:tcW w:w="4065" w:type="pct"/>
            <w:vAlign w:val="center"/>
          </w:tcPr>
          <w:p>
            <w:pPr>
              <w:adjustRightInd w:val="0"/>
              <w:snapToGrid w:val="0"/>
              <w:ind w:firstLine="200"/>
              <w:rPr>
                <w:rFonts w:ascii="方正仿宋_GBK" w:hAnsi="宋体" w:eastAsia="方正仿宋_GBK"/>
                <w:kern w:val="0"/>
                <w:sz w:val="24"/>
                <w:szCs w:val="24"/>
              </w:rPr>
            </w:pPr>
            <w:r>
              <w:rPr>
                <w:rFonts w:hint="eastAsia" w:ascii="方正仿宋_GBK" w:hAnsi="宋体" w:eastAsia="方正仿宋_GBK"/>
                <w:kern w:val="0"/>
                <w:sz w:val="24"/>
                <w:szCs w:val="24"/>
              </w:rPr>
              <w:t>5．对市场准入负面清单以外的行业、领域、业务设置审批程序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935" w:type="pct"/>
            <w:vMerge w:val="restart"/>
            <w:vAlign w:val="center"/>
          </w:tcPr>
          <w:p>
            <w:pPr>
              <w:adjustRightInd w:val="0"/>
              <w:snapToGrid w:val="0"/>
              <w:ind w:firstLine="200"/>
              <w:rPr>
                <w:rFonts w:ascii="方正仿宋_GBK" w:hAnsi="宋体" w:eastAsia="方正仿宋_GBK"/>
                <w:b/>
                <w:bCs/>
                <w:kern w:val="0"/>
                <w:sz w:val="24"/>
                <w:szCs w:val="24"/>
              </w:rPr>
            </w:pPr>
            <w:r>
              <w:rPr>
                <w:rFonts w:hint="eastAsia" w:ascii="方正仿宋_GBK" w:hAnsi="宋体" w:eastAsia="方正仿宋_GBK"/>
                <w:b/>
                <w:bCs/>
                <w:kern w:val="0"/>
                <w:sz w:val="24"/>
                <w:szCs w:val="24"/>
              </w:rPr>
              <w:t>商品要素自由流通标准</w:t>
            </w:r>
          </w:p>
          <w:p>
            <w:pPr>
              <w:adjustRightInd w:val="0"/>
              <w:snapToGrid w:val="0"/>
              <w:ind w:firstLine="200"/>
              <w:rPr>
                <w:rFonts w:ascii="方正仿宋_GBK" w:hAnsi="宋体" w:eastAsia="方正仿宋_GBK"/>
                <w:b/>
                <w:bCs/>
                <w:kern w:val="0"/>
                <w:sz w:val="24"/>
                <w:szCs w:val="24"/>
              </w:rPr>
            </w:pPr>
            <w:r>
              <w:rPr>
                <w:rFonts w:hint="eastAsia" w:ascii="方正仿宋_GBK" w:hAnsi="宋体" w:eastAsia="方正仿宋_GBK"/>
                <w:b/>
                <w:bCs/>
                <w:kern w:val="0"/>
                <w:sz w:val="24"/>
                <w:szCs w:val="24"/>
              </w:rPr>
              <w:t>（5项）</w:t>
            </w:r>
          </w:p>
        </w:tc>
        <w:tc>
          <w:tcPr>
            <w:tcW w:w="4065" w:type="pct"/>
            <w:vAlign w:val="center"/>
          </w:tcPr>
          <w:p>
            <w:pPr>
              <w:adjustRightInd w:val="0"/>
              <w:snapToGrid w:val="0"/>
              <w:ind w:firstLine="200"/>
              <w:rPr>
                <w:rFonts w:ascii="方正仿宋_GBK" w:hAnsi="宋体" w:eastAsia="方正仿宋_GBK"/>
                <w:kern w:val="0"/>
                <w:sz w:val="24"/>
                <w:szCs w:val="24"/>
              </w:rPr>
            </w:pPr>
            <w:r>
              <w:rPr>
                <w:rFonts w:hint="eastAsia" w:ascii="方正仿宋_GBK" w:hAnsi="宋体" w:eastAsia="方正仿宋_GBK"/>
                <w:kern w:val="0"/>
                <w:sz w:val="24"/>
                <w:szCs w:val="24"/>
              </w:rPr>
              <w:t>1．对外地和进口商品、服务实行歧视性价格或补贴政策</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935" w:type="pct"/>
            <w:vMerge w:val="continue"/>
            <w:vAlign w:val="center"/>
          </w:tcPr>
          <w:p>
            <w:pPr>
              <w:adjustRightInd w:val="0"/>
              <w:snapToGrid w:val="0"/>
              <w:ind w:firstLine="200"/>
              <w:rPr>
                <w:rFonts w:ascii="方正仿宋_GBK" w:hAnsi="宋体" w:eastAsia="方正仿宋_GBK"/>
                <w:b/>
                <w:bCs/>
                <w:kern w:val="0"/>
                <w:sz w:val="24"/>
                <w:szCs w:val="24"/>
              </w:rPr>
            </w:pPr>
          </w:p>
        </w:tc>
        <w:tc>
          <w:tcPr>
            <w:tcW w:w="4065" w:type="pct"/>
            <w:vAlign w:val="center"/>
          </w:tcPr>
          <w:p>
            <w:pPr>
              <w:adjustRightInd w:val="0"/>
              <w:snapToGrid w:val="0"/>
              <w:ind w:firstLine="200"/>
              <w:rPr>
                <w:rFonts w:ascii="方正仿宋_GBK" w:hAnsi="宋体" w:eastAsia="方正仿宋_GBK"/>
                <w:kern w:val="0"/>
                <w:sz w:val="24"/>
                <w:szCs w:val="24"/>
              </w:rPr>
            </w:pPr>
            <w:r>
              <w:rPr>
                <w:rFonts w:hint="eastAsia" w:ascii="方正仿宋_GBK" w:hAnsi="宋体" w:eastAsia="方正仿宋_GBK"/>
                <w:kern w:val="0"/>
                <w:sz w:val="24"/>
                <w:szCs w:val="24"/>
              </w:rPr>
              <w:t>2．限制外地和进口商品、服务进入本地市场或阻碍本地商品运出</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935" w:type="pct"/>
            <w:vMerge w:val="continue"/>
            <w:vAlign w:val="center"/>
          </w:tcPr>
          <w:p>
            <w:pPr>
              <w:adjustRightInd w:val="0"/>
              <w:snapToGrid w:val="0"/>
              <w:ind w:firstLine="200"/>
              <w:rPr>
                <w:rFonts w:ascii="方正仿宋_GBK" w:hAnsi="宋体" w:eastAsia="方正仿宋_GBK"/>
                <w:b/>
                <w:bCs/>
                <w:kern w:val="0"/>
                <w:sz w:val="24"/>
                <w:szCs w:val="24"/>
              </w:rPr>
            </w:pPr>
          </w:p>
        </w:tc>
        <w:tc>
          <w:tcPr>
            <w:tcW w:w="4065" w:type="pct"/>
            <w:vAlign w:val="center"/>
          </w:tcPr>
          <w:p>
            <w:pPr>
              <w:adjustRightInd w:val="0"/>
              <w:snapToGrid w:val="0"/>
              <w:ind w:firstLine="200"/>
              <w:rPr>
                <w:rFonts w:ascii="方正仿宋_GBK" w:hAnsi="宋体" w:eastAsia="方正仿宋_GBK"/>
                <w:kern w:val="0"/>
                <w:sz w:val="24"/>
                <w:szCs w:val="24"/>
              </w:rPr>
            </w:pPr>
            <w:r>
              <w:rPr>
                <w:rFonts w:hint="eastAsia" w:ascii="方正仿宋_GBK" w:hAnsi="宋体" w:eastAsia="方正仿宋_GBK"/>
                <w:kern w:val="0"/>
                <w:sz w:val="24"/>
                <w:szCs w:val="24"/>
              </w:rPr>
              <w:t>3．排斥或限制外地经营者参加本地招标投标活动</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935" w:type="pct"/>
            <w:vMerge w:val="continue"/>
            <w:vAlign w:val="center"/>
          </w:tcPr>
          <w:p>
            <w:pPr>
              <w:adjustRightInd w:val="0"/>
              <w:snapToGrid w:val="0"/>
              <w:ind w:firstLine="200"/>
              <w:rPr>
                <w:rFonts w:ascii="方正仿宋_GBK" w:hAnsi="宋体" w:eastAsia="方正仿宋_GBK"/>
                <w:b/>
                <w:bCs/>
                <w:kern w:val="0"/>
                <w:sz w:val="24"/>
                <w:szCs w:val="24"/>
              </w:rPr>
            </w:pPr>
          </w:p>
        </w:tc>
        <w:tc>
          <w:tcPr>
            <w:tcW w:w="4065" w:type="pct"/>
            <w:vAlign w:val="center"/>
          </w:tcPr>
          <w:p>
            <w:pPr>
              <w:adjustRightInd w:val="0"/>
              <w:snapToGrid w:val="0"/>
              <w:ind w:firstLine="200"/>
              <w:rPr>
                <w:rFonts w:ascii="方正仿宋_GBK" w:hAnsi="宋体" w:eastAsia="方正仿宋_GBK"/>
                <w:kern w:val="0"/>
                <w:sz w:val="24"/>
                <w:szCs w:val="24"/>
              </w:rPr>
            </w:pPr>
            <w:r>
              <w:rPr>
                <w:rFonts w:hint="eastAsia" w:ascii="方正仿宋_GBK" w:hAnsi="宋体" w:eastAsia="方正仿宋_GBK"/>
                <w:kern w:val="0"/>
                <w:sz w:val="24"/>
                <w:szCs w:val="24"/>
              </w:rPr>
              <w:t>4．排斥限制或强制外地经营者在本地投资或设立分支机构</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935" w:type="pct"/>
            <w:vMerge w:val="continue"/>
            <w:vAlign w:val="center"/>
          </w:tcPr>
          <w:p>
            <w:pPr>
              <w:adjustRightInd w:val="0"/>
              <w:snapToGrid w:val="0"/>
              <w:ind w:firstLine="200"/>
              <w:rPr>
                <w:rFonts w:ascii="方正仿宋_GBK" w:hAnsi="宋体" w:eastAsia="方正仿宋_GBK"/>
                <w:b/>
                <w:bCs/>
                <w:kern w:val="0"/>
                <w:sz w:val="24"/>
                <w:szCs w:val="24"/>
              </w:rPr>
            </w:pPr>
          </w:p>
        </w:tc>
        <w:tc>
          <w:tcPr>
            <w:tcW w:w="4065" w:type="pct"/>
            <w:vAlign w:val="center"/>
          </w:tcPr>
          <w:p>
            <w:pPr>
              <w:adjustRightInd w:val="0"/>
              <w:snapToGrid w:val="0"/>
              <w:ind w:firstLine="200"/>
              <w:rPr>
                <w:rFonts w:ascii="方正仿宋_GBK" w:hAnsi="宋体" w:eastAsia="方正仿宋_GBK"/>
                <w:kern w:val="0"/>
                <w:sz w:val="24"/>
                <w:szCs w:val="24"/>
              </w:rPr>
            </w:pPr>
            <w:r>
              <w:rPr>
                <w:rFonts w:hint="eastAsia" w:ascii="方正仿宋_GBK" w:hAnsi="宋体" w:eastAsia="方正仿宋_GBK"/>
                <w:kern w:val="0"/>
                <w:sz w:val="24"/>
                <w:szCs w:val="24"/>
              </w:rPr>
              <w:t>5．对外地经营者在本地投资或设立的分支机构实行歧视性待遇</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935" w:type="pct"/>
            <w:vMerge w:val="restart"/>
            <w:vAlign w:val="center"/>
          </w:tcPr>
          <w:p>
            <w:pPr>
              <w:adjustRightInd w:val="0"/>
              <w:snapToGrid w:val="0"/>
              <w:ind w:firstLine="200"/>
              <w:rPr>
                <w:rFonts w:ascii="方正仿宋_GBK" w:hAnsi="宋体" w:eastAsia="方正仿宋_GBK"/>
                <w:b/>
                <w:bCs/>
                <w:kern w:val="0"/>
                <w:sz w:val="24"/>
                <w:szCs w:val="24"/>
              </w:rPr>
            </w:pPr>
            <w:r>
              <w:rPr>
                <w:rFonts w:hint="eastAsia" w:ascii="方正仿宋_GBK" w:hAnsi="宋体" w:eastAsia="方正仿宋_GBK"/>
                <w:b/>
                <w:bCs/>
                <w:kern w:val="0"/>
                <w:sz w:val="24"/>
                <w:szCs w:val="24"/>
              </w:rPr>
              <w:t>影响生产经营成本标准</w:t>
            </w:r>
          </w:p>
          <w:p>
            <w:pPr>
              <w:adjustRightInd w:val="0"/>
              <w:snapToGrid w:val="0"/>
              <w:ind w:firstLine="200"/>
              <w:rPr>
                <w:rFonts w:ascii="方正仿宋_GBK" w:hAnsi="宋体" w:eastAsia="方正仿宋_GBK"/>
                <w:b/>
                <w:bCs/>
                <w:kern w:val="0"/>
                <w:sz w:val="24"/>
                <w:szCs w:val="24"/>
              </w:rPr>
            </w:pPr>
            <w:r>
              <w:rPr>
                <w:rFonts w:hint="eastAsia" w:ascii="方正仿宋_GBK" w:hAnsi="宋体" w:eastAsia="方正仿宋_GBK"/>
                <w:b/>
                <w:bCs/>
                <w:kern w:val="0"/>
                <w:sz w:val="24"/>
                <w:szCs w:val="24"/>
              </w:rPr>
              <w:t>（4项）</w:t>
            </w:r>
          </w:p>
        </w:tc>
        <w:tc>
          <w:tcPr>
            <w:tcW w:w="4065" w:type="pct"/>
            <w:vAlign w:val="center"/>
          </w:tcPr>
          <w:p>
            <w:pPr>
              <w:adjustRightInd w:val="0"/>
              <w:snapToGrid w:val="0"/>
              <w:ind w:firstLine="200"/>
              <w:rPr>
                <w:rFonts w:ascii="方正仿宋_GBK" w:hAnsi="宋体" w:eastAsia="方正仿宋_GBK"/>
                <w:kern w:val="0"/>
                <w:sz w:val="24"/>
                <w:szCs w:val="24"/>
              </w:rPr>
            </w:pPr>
            <w:r>
              <w:rPr>
                <w:rFonts w:hint="eastAsia" w:ascii="方正仿宋_GBK" w:hAnsi="宋体" w:eastAsia="方正仿宋_GBK"/>
                <w:kern w:val="0"/>
                <w:sz w:val="24"/>
                <w:szCs w:val="24"/>
              </w:rPr>
              <w:t>1．违法给予特定经营者优惠政策</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935" w:type="pct"/>
            <w:vMerge w:val="continue"/>
            <w:vAlign w:val="center"/>
          </w:tcPr>
          <w:p>
            <w:pPr>
              <w:adjustRightInd w:val="0"/>
              <w:snapToGrid w:val="0"/>
              <w:ind w:firstLine="200"/>
              <w:rPr>
                <w:rFonts w:ascii="方正仿宋_GBK" w:hAnsi="宋体" w:eastAsia="方正仿宋_GBK"/>
                <w:b/>
                <w:bCs/>
                <w:kern w:val="0"/>
                <w:sz w:val="24"/>
                <w:szCs w:val="24"/>
              </w:rPr>
            </w:pPr>
          </w:p>
        </w:tc>
        <w:tc>
          <w:tcPr>
            <w:tcW w:w="4065" w:type="pct"/>
            <w:vAlign w:val="center"/>
          </w:tcPr>
          <w:p>
            <w:pPr>
              <w:adjustRightInd w:val="0"/>
              <w:snapToGrid w:val="0"/>
              <w:ind w:firstLine="200"/>
              <w:rPr>
                <w:rFonts w:ascii="方正仿宋_GBK" w:hAnsi="宋体" w:eastAsia="方正仿宋_GBK"/>
                <w:kern w:val="0"/>
                <w:sz w:val="24"/>
                <w:szCs w:val="24"/>
              </w:rPr>
            </w:pPr>
            <w:r>
              <w:rPr>
                <w:rFonts w:hint="eastAsia" w:ascii="方正仿宋_GBK" w:hAnsi="宋体" w:eastAsia="方正仿宋_GBK"/>
                <w:kern w:val="0"/>
                <w:sz w:val="24"/>
                <w:szCs w:val="24"/>
              </w:rPr>
              <w:t>2．将财政支出安排与企业缴纳的税收或非税收入挂钩</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935" w:type="pct"/>
            <w:vMerge w:val="continue"/>
            <w:vAlign w:val="center"/>
          </w:tcPr>
          <w:p>
            <w:pPr>
              <w:adjustRightInd w:val="0"/>
              <w:snapToGrid w:val="0"/>
              <w:ind w:firstLine="200"/>
              <w:rPr>
                <w:rFonts w:ascii="方正仿宋_GBK" w:hAnsi="宋体" w:eastAsia="方正仿宋_GBK"/>
                <w:b/>
                <w:bCs/>
                <w:kern w:val="0"/>
                <w:sz w:val="24"/>
                <w:szCs w:val="24"/>
              </w:rPr>
            </w:pPr>
          </w:p>
        </w:tc>
        <w:tc>
          <w:tcPr>
            <w:tcW w:w="4065" w:type="pct"/>
            <w:vAlign w:val="center"/>
          </w:tcPr>
          <w:p>
            <w:pPr>
              <w:adjustRightInd w:val="0"/>
              <w:snapToGrid w:val="0"/>
              <w:ind w:firstLine="200"/>
              <w:rPr>
                <w:rFonts w:ascii="方正仿宋_GBK" w:hAnsi="宋体" w:eastAsia="方正仿宋_GBK"/>
                <w:kern w:val="0"/>
                <w:sz w:val="24"/>
                <w:szCs w:val="24"/>
              </w:rPr>
            </w:pPr>
            <w:r>
              <w:rPr>
                <w:rFonts w:hint="eastAsia" w:ascii="方正仿宋_GBK" w:hAnsi="宋体" w:eastAsia="方正仿宋_GBK"/>
                <w:kern w:val="0"/>
                <w:sz w:val="24"/>
                <w:szCs w:val="24"/>
              </w:rPr>
              <w:t>3．违法免除特定经营者需要缴纳的社会保险费用</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935" w:type="pct"/>
            <w:vMerge w:val="continue"/>
            <w:vAlign w:val="center"/>
          </w:tcPr>
          <w:p>
            <w:pPr>
              <w:adjustRightInd w:val="0"/>
              <w:snapToGrid w:val="0"/>
              <w:ind w:firstLine="200"/>
              <w:rPr>
                <w:rFonts w:ascii="方正仿宋_GBK" w:hAnsi="宋体" w:eastAsia="方正仿宋_GBK"/>
                <w:b/>
                <w:bCs/>
                <w:kern w:val="0"/>
                <w:sz w:val="24"/>
                <w:szCs w:val="24"/>
              </w:rPr>
            </w:pPr>
          </w:p>
        </w:tc>
        <w:tc>
          <w:tcPr>
            <w:tcW w:w="4065" w:type="pct"/>
            <w:vAlign w:val="center"/>
          </w:tcPr>
          <w:p>
            <w:pPr>
              <w:adjustRightInd w:val="0"/>
              <w:snapToGrid w:val="0"/>
              <w:ind w:firstLine="200"/>
              <w:rPr>
                <w:rFonts w:ascii="方正仿宋_GBK" w:hAnsi="宋体" w:eastAsia="方正仿宋_GBK"/>
                <w:kern w:val="0"/>
                <w:sz w:val="24"/>
                <w:szCs w:val="24"/>
              </w:rPr>
            </w:pPr>
            <w:r>
              <w:rPr>
                <w:rFonts w:hint="eastAsia" w:ascii="方正仿宋_GBK" w:hAnsi="宋体" w:eastAsia="方正仿宋_GBK"/>
                <w:kern w:val="0"/>
                <w:sz w:val="24"/>
                <w:szCs w:val="24"/>
              </w:rPr>
              <w:t>4．违法要求经营者提供各类保证金或扣留经营者保证金</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935" w:type="pct"/>
            <w:vMerge w:val="restart"/>
            <w:vAlign w:val="center"/>
          </w:tcPr>
          <w:p>
            <w:pPr>
              <w:widowControl/>
              <w:adjustRightInd w:val="0"/>
              <w:snapToGrid w:val="0"/>
              <w:ind w:firstLine="200"/>
              <w:rPr>
                <w:rFonts w:ascii="方正仿宋_GBK" w:hAnsi="宋体" w:eastAsia="方正仿宋_GBK" w:cs="MS PGothic"/>
                <w:b/>
                <w:bCs/>
                <w:kern w:val="0"/>
                <w:sz w:val="24"/>
                <w:szCs w:val="24"/>
                <w:lang w:eastAsia="ja-JP"/>
              </w:rPr>
            </w:pPr>
            <w:r>
              <w:rPr>
                <w:rFonts w:hint="eastAsia" w:ascii="方正仿宋_GBK" w:hAnsi="宋体" w:eastAsia="方正仿宋_GBK" w:cs="MS PGothic"/>
                <w:b/>
                <w:bCs/>
                <w:kern w:val="0"/>
                <w:sz w:val="24"/>
                <w:szCs w:val="24"/>
                <w:lang w:eastAsia="ja-JP"/>
              </w:rPr>
              <w:t>影响生产经营行为标准</w:t>
            </w:r>
          </w:p>
          <w:p>
            <w:pPr>
              <w:widowControl/>
              <w:adjustRightInd w:val="0"/>
              <w:snapToGrid w:val="0"/>
              <w:ind w:firstLine="200"/>
              <w:rPr>
                <w:rFonts w:ascii="方正仿宋_GBK" w:hAnsi="宋体" w:eastAsia="方正仿宋_GBK"/>
                <w:b/>
                <w:bCs/>
                <w:sz w:val="24"/>
                <w:szCs w:val="24"/>
                <w:lang w:eastAsia="ja-JP"/>
              </w:rPr>
            </w:pPr>
            <w:r>
              <w:rPr>
                <w:rFonts w:hint="eastAsia" w:ascii="方正仿宋_GBK" w:hAnsi="宋体" w:eastAsia="方正仿宋_GBK" w:cs="MS PGothic"/>
                <w:b/>
                <w:bCs/>
                <w:kern w:val="0"/>
                <w:sz w:val="24"/>
                <w:szCs w:val="24"/>
              </w:rPr>
              <w:t>（4项）</w:t>
            </w:r>
          </w:p>
        </w:tc>
        <w:tc>
          <w:tcPr>
            <w:tcW w:w="4065" w:type="pct"/>
            <w:vAlign w:val="center"/>
          </w:tcPr>
          <w:p>
            <w:pPr>
              <w:widowControl/>
              <w:adjustRightInd w:val="0"/>
              <w:snapToGrid w:val="0"/>
              <w:ind w:firstLine="200"/>
              <w:rPr>
                <w:rFonts w:ascii="方正仿宋_GBK" w:hAnsi="宋体" w:eastAsia="方正仿宋_GBK"/>
                <w:sz w:val="24"/>
                <w:szCs w:val="24"/>
                <w:lang w:eastAsia="ja-JP"/>
              </w:rPr>
            </w:pPr>
            <w:r>
              <w:rPr>
                <w:rFonts w:hint="eastAsia" w:ascii="方正仿宋_GBK" w:hAnsi="宋体" w:eastAsia="方正仿宋_GBK"/>
                <w:sz w:val="24"/>
                <w:szCs w:val="24"/>
                <w:lang w:eastAsia="ja-JP"/>
              </w:rPr>
              <w:t>1．强制经营者从事《反垄断法》规定的垄断行为</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935" w:type="pct"/>
            <w:vMerge w:val="continue"/>
            <w:vAlign w:val="center"/>
          </w:tcPr>
          <w:p>
            <w:pPr>
              <w:widowControl/>
              <w:adjustRightInd w:val="0"/>
              <w:snapToGrid w:val="0"/>
              <w:ind w:firstLine="200"/>
              <w:rPr>
                <w:rFonts w:ascii="方正仿宋_GBK" w:hAnsi="宋体" w:eastAsia="方正仿宋_GBK"/>
                <w:sz w:val="24"/>
                <w:szCs w:val="24"/>
                <w:lang w:eastAsia="ja-JP"/>
              </w:rPr>
            </w:pPr>
          </w:p>
        </w:tc>
        <w:tc>
          <w:tcPr>
            <w:tcW w:w="4065" w:type="pct"/>
            <w:vAlign w:val="center"/>
          </w:tcPr>
          <w:p>
            <w:pPr>
              <w:widowControl/>
              <w:adjustRightInd w:val="0"/>
              <w:snapToGrid w:val="0"/>
              <w:ind w:firstLine="200"/>
              <w:rPr>
                <w:rFonts w:ascii="方正仿宋_GBK" w:hAnsi="宋体" w:eastAsia="方正仿宋_GBK"/>
                <w:sz w:val="24"/>
                <w:szCs w:val="24"/>
                <w:lang w:eastAsia="ja-JP"/>
              </w:rPr>
            </w:pPr>
            <w:r>
              <w:rPr>
                <w:rFonts w:hint="eastAsia" w:ascii="方正仿宋_GBK" w:hAnsi="宋体" w:eastAsia="方正仿宋_GBK"/>
                <w:sz w:val="24"/>
                <w:szCs w:val="24"/>
                <w:lang w:eastAsia="ja-JP"/>
              </w:rPr>
              <w:t>2．违法披露或者要求经营者披露生产经营敏感信息</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935" w:type="pct"/>
            <w:vMerge w:val="continue"/>
            <w:vAlign w:val="center"/>
          </w:tcPr>
          <w:p>
            <w:pPr>
              <w:widowControl/>
              <w:adjustRightInd w:val="0"/>
              <w:snapToGrid w:val="0"/>
              <w:ind w:firstLine="200"/>
              <w:rPr>
                <w:rFonts w:ascii="方正仿宋_GBK" w:hAnsi="宋体" w:eastAsia="方正仿宋_GBK"/>
                <w:sz w:val="24"/>
                <w:szCs w:val="24"/>
                <w:lang w:eastAsia="ja-JP"/>
              </w:rPr>
            </w:pPr>
          </w:p>
        </w:tc>
        <w:tc>
          <w:tcPr>
            <w:tcW w:w="4065" w:type="pct"/>
            <w:vAlign w:val="center"/>
          </w:tcPr>
          <w:p>
            <w:pPr>
              <w:widowControl/>
              <w:adjustRightInd w:val="0"/>
              <w:snapToGrid w:val="0"/>
              <w:ind w:firstLine="200"/>
              <w:rPr>
                <w:rFonts w:ascii="方正仿宋_GBK" w:hAnsi="宋体" w:eastAsia="方正仿宋_GBK"/>
                <w:sz w:val="24"/>
                <w:szCs w:val="24"/>
                <w:lang w:eastAsia="ja-JP"/>
              </w:rPr>
            </w:pPr>
            <w:r>
              <w:rPr>
                <w:rFonts w:hint="eastAsia" w:ascii="方正仿宋_GBK" w:hAnsi="宋体" w:eastAsia="方正仿宋_GBK"/>
                <w:sz w:val="24"/>
                <w:szCs w:val="24"/>
                <w:lang w:eastAsia="ja-JP"/>
              </w:rPr>
              <w:t>3．超越定价权限进行政府定价</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935" w:type="pct"/>
            <w:vMerge w:val="continue"/>
            <w:vAlign w:val="center"/>
          </w:tcPr>
          <w:p>
            <w:pPr>
              <w:widowControl/>
              <w:adjustRightInd w:val="0"/>
              <w:snapToGrid w:val="0"/>
              <w:ind w:firstLine="200"/>
              <w:rPr>
                <w:rFonts w:ascii="方正仿宋_GBK" w:hAnsi="宋体" w:eastAsia="方正仿宋_GBK"/>
                <w:sz w:val="24"/>
                <w:szCs w:val="24"/>
                <w:lang w:eastAsia="ja-JP"/>
              </w:rPr>
            </w:pPr>
          </w:p>
        </w:tc>
        <w:tc>
          <w:tcPr>
            <w:tcW w:w="4065" w:type="pct"/>
            <w:vAlign w:val="center"/>
          </w:tcPr>
          <w:p>
            <w:pPr>
              <w:widowControl/>
              <w:adjustRightInd w:val="0"/>
              <w:snapToGrid w:val="0"/>
              <w:ind w:firstLine="200"/>
              <w:rPr>
                <w:rFonts w:ascii="方正仿宋_GBK" w:hAnsi="宋体" w:eastAsia="方正仿宋_GBK"/>
                <w:sz w:val="24"/>
                <w:szCs w:val="24"/>
                <w:lang w:eastAsia="ja-JP"/>
              </w:rPr>
            </w:pPr>
            <w:r>
              <w:rPr>
                <w:rFonts w:hint="eastAsia" w:ascii="方正仿宋_GBK" w:hAnsi="宋体" w:eastAsia="方正仿宋_GBK"/>
                <w:sz w:val="24"/>
                <w:szCs w:val="24"/>
                <w:lang w:eastAsia="ja-JP"/>
              </w:rPr>
              <w:t>4．违法干预实行市场调节价的商品服务价格水平</w:t>
            </w:r>
          </w:p>
        </w:tc>
      </w:tr>
    </w:tbl>
    <w:p>
      <w:pPr>
        <w:pStyle w:val="10"/>
        <w:adjustRightInd w:val="0"/>
        <w:snapToGrid w:val="0"/>
        <w:spacing w:before="0" w:beforeAutospacing="0" w:after="0" w:afterAutospacing="0" w:line="580" w:lineRule="exact"/>
        <w:ind w:firstLine="200"/>
        <w:rPr>
          <w:rFonts w:ascii="方正仿宋_GBK" w:eastAsia="方正仿宋_GBK"/>
          <w:color w:val="333333"/>
          <w:sz w:val="32"/>
          <w:szCs w:val="32"/>
        </w:rPr>
      </w:pPr>
    </w:p>
    <w:p>
      <w:pPr>
        <w:pStyle w:val="10"/>
        <w:adjustRightInd w:val="0"/>
        <w:snapToGrid w:val="0"/>
        <w:spacing w:before="0" w:beforeAutospacing="0" w:after="0" w:afterAutospacing="0" w:line="580" w:lineRule="exact"/>
        <w:ind w:firstLine="482" w:firstLineChars="150"/>
        <w:rPr>
          <w:rFonts w:ascii="方正仿宋_GBK" w:eastAsia="方正仿宋_GBK"/>
          <w:b/>
          <w:bCs/>
          <w:color w:val="000000" w:themeColor="text1"/>
          <w:sz w:val="32"/>
          <w:szCs w:val="32"/>
        </w:rPr>
      </w:pPr>
      <w:r>
        <w:rPr>
          <w:rFonts w:hint="eastAsia" w:ascii="方正仿宋_GBK" w:eastAsia="方正仿宋_GBK"/>
          <w:b/>
          <w:bCs/>
          <w:color w:val="000000" w:themeColor="text1"/>
          <w:sz w:val="32"/>
          <w:szCs w:val="32"/>
        </w:rPr>
        <w:t>3.3.3市场准入和退出标准具体包含哪些内容</w:t>
      </w:r>
    </w:p>
    <w:p>
      <w:pPr>
        <w:pStyle w:val="10"/>
        <w:adjustRightInd w:val="0"/>
        <w:snapToGrid w:val="0"/>
        <w:spacing w:before="0" w:beforeAutospacing="0" w:after="0" w:afterAutospacing="0" w:line="580" w:lineRule="exact"/>
        <w:ind w:firstLine="480" w:firstLineChars="150"/>
        <w:rPr>
          <w:rFonts w:ascii="方正仿宋_GBK" w:eastAsia="方正仿宋_GBK"/>
          <w:color w:val="000000" w:themeColor="text1"/>
          <w:sz w:val="32"/>
          <w:szCs w:val="32"/>
        </w:rPr>
      </w:pPr>
      <w:r>
        <w:rPr>
          <w:rFonts w:hint="eastAsia" w:ascii="方正仿宋_GBK" w:eastAsia="方正仿宋_GBK"/>
          <w:color w:val="000000" w:themeColor="text1"/>
          <w:sz w:val="32"/>
          <w:szCs w:val="32"/>
        </w:rPr>
        <w:t>（一）不得设置不合理或者歧视性的准入和退出条件，包括但不限于：</w:t>
      </w:r>
    </w:p>
    <w:p>
      <w:pPr>
        <w:widowControl/>
        <w:shd w:val="clear" w:color="auto" w:fill="FFFFFF"/>
        <w:adjustRightInd w:val="0"/>
        <w:snapToGrid w:val="0"/>
        <w:spacing w:line="580" w:lineRule="exact"/>
        <w:ind w:firstLine="640" w:firstLineChars="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1.设置明显不必要或者超出实际需要的准入和退出条件，排斥或者限制经营者参与市场竞争；</w:t>
      </w:r>
    </w:p>
    <w:p>
      <w:pPr>
        <w:widowControl/>
        <w:shd w:val="clear" w:color="auto" w:fill="FFFFFF"/>
        <w:adjustRightInd w:val="0"/>
        <w:snapToGrid w:val="0"/>
        <w:spacing w:line="580" w:lineRule="exact"/>
        <w:ind w:firstLine="640" w:firstLineChars="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2.没有法律、行政法规或者国务院规定依据，对不同所有制、地区、组织形式的经营者实施不合理的差别化待遇，设置不平等的市场准入和退出条件；</w:t>
      </w:r>
    </w:p>
    <w:p>
      <w:pPr>
        <w:pStyle w:val="10"/>
        <w:adjustRightInd w:val="0"/>
        <w:snapToGrid w:val="0"/>
        <w:spacing w:before="0" w:beforeAutospacing="0" w:after="0" w:afterAutospacing="0" w:line="580" w:lineRule="exact"/>
        <w:ind w:firstLine="640" w:firstLineChars="200"/>
        <w:jc w:val="both"/>
        <w:rPr>
          <w:rFonts w:ascii="方正仿宋_GBK" w:eastAsia="方正仿宋_GBK"/>
          <w:color w:val="000000" w:themeColor="text1"/>
          <w:sz w:val="32"/>
          <w:szCs w:val="32"/>
        </w:rPr>
      </w:pPr>
      <w:r>
        <w:rPr>
          <w:rFonts w:hint="eastAsia" w:ascii="方正仿宋_GBK" w:eastAsia="方正仿宋_GBK"/>
          <w:color w:val="000000" w:themeColor="text1"/>
          <w:sz w:val="32"/>
          <w:szCs w:val="32"/>
        </w:rPr>
        <w:t>3.没有法律、行政法规或者国务院规定依据，以备案、登记、注册、目录、年检、年报、监制、认定、认证、认可、检验、监测、审定、指定、配号、复检、复审、换证、要求设立分支机构以及其他任何形式，设定或者变相设定市场准入障碍；</w:t>
      </w:r>
    </w:p>
    <w:p>
      <w:pPr>
        <w:widowControl/>
        <w:shd w:val="clear" w:color="auto" w:fill="FFFFFF"/>
        <w:adjustRightInd w:val="0"/>
        <w:snapToGrid w:val="0"/>
        <w:spacing w:line="580" w:lineRule="exact"/>
        <w:ind w:firstLine="640" w:firstLineChars="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4.没有法律、行政法规或者国务院规定依据，对企业注销、破产、挂牌转让、搬迁转移等设定或者变相设定市场退出障碍；</w:t>
      </w:r>
    </w:p>
    <w:p>
      <w:pPr>
        <w:widowControl/>
        <w:shd w:val="clear" w:color="auto" w:fill="FFFFFF"/>
        <w:adjustRightInd w:val="0"/>
        <w:snapToGrid w:val="0"/>
        <w:spacing w:line="580" w:lineRule="exact"/>
        <w:ind w:firstLine="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　</w:t>
      </w:r>
      <w:r>
        <w:rPr>
          <w:rFonts w:hint="eastAsia" w:ascii="方正仿宋_GBK" w:hAnsi="宋体" w:eastAsia="方正仿宋_GBK" w:cs="宋体"/>
          <w:color w:val="000000" w:themeColor="text1"/>
          <w:kern w:val="0"/>
          <w:sz w:val="32"/>
          <w:szCs w:val="32"/>
          <w:lang w:val="en-US" w:eastAsia="zh-CN"/>
        </w:rPr>
        <w:t xml:space="preserve"> </w:t>
      </w:r>
      <w:bookmarkStart w:id="20" w:name="_GoBack"/>
      <w:bookmarkEnd w:id="20"/>
      <w:r>
        <w:rPr>
          <w:rFonts w:hint="eastAsia" w:ascii="方正仿宋_GBK" w:hAnsi="宋体" w:eastAsia="方正仿宋_GBK" w:cs="宋体"/>
          <w:color w:val="000000" w:themeColor="text1"/>
          <w:kern w:val="0"/>
          <w:sz w:val="32"/>
          <w:szCs w:val="32"/>
        </w:rPr>
        <w:t>5.以行政许可、行政检查、行政处罚、行政强制等方式，强制或者变相强制企业转让技术，设定或者变相设定市场准入和退出障碍。</w:t>
      </w:r>
    </w:p>
    <w:p>
      <w:pPr>
        <w:widowControl/>
        <w:shd w:val="clear" w:color="auto" w:fill="FFFFFF"/>
        <w:adjustRightInd w:val="0"/>
        <w:snapToGrid w:val="0"/>
        <w:spacing w:line="580" w:lineRule="exact"/>
        <w:ind w:firstLine="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　　（二）未经公平竞争不得授予经营者特许经营权，包括但不限于：</w:t>
      </w:r>
    </w:p>
    <w:p>
      <w:pPr>
        <w:widowControl/>
        <w:shd w:val="clear" w:color="auto" w:fill="FFFFFF"/>
        <w:adjustRightInd w:val="0"/>
        <w:snapToGrid w:val="0"/>
        <w:spacing w:line="580" w:lineRule="exact"/>
        <w:ind w:firstLine="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　　1.在一般竞争性领域实施特许经营或者以特许经营为名增设行政许可；</w:t>
      </w:r>
    </w:p>
    <w:p>
      <w:pPr>
        <w:widowControl/>
        <w:shd w:val="clear" w:color="auto" w:fill="FFFFFF"/>
        <w:adjustRightInd w:val="0"/>
        <w:snapToGrid w:val="0"/>
        <w:spacing w:line="580" w:lineRule="exact"/>
        <w:ind w:firstLine="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　　2.未明确特许经营权期限或者未经法定程序延长特许经营权期限；</w:t>
      </w:r>
    </w:p>
    <w:p>
      <w:pPr>
        <w:widowControl/>
        <w:shd w:val="clear" w:color="auto" w:fill="FFFFFF"/>
        <w:adjustRightInd w:val="0"/>
        <w:snapToGrid w:val="0"/>
        <w:spacing w:line="580" w:lineRule="exact"/>
        <w:ind w:firstLine="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　　3.未依法采取招标、竞争性谈判等竞争方式，直接将特许经营权授予特定经营者；</w:t>
      </w:r>
    </w:p>
    <w:p>
      <w:pPr>
        <w:widowControl/>
        <w:shd w:val="clear" w:color="auto" w:fill="FFFFFF"/>
        <w:adjustRightInd w:val="0"/>
        <w:snapToGrid w:val="0"/>
        <w:spacing w:line="580" w:lineRule="exact"/>
        <w:ind w:firstLine="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　　4.设</w:t>
      </w:r>
      <w:r>
        <w:rPr>
          <w:rFonts w:hint="eastAsia" w:ascii="方正仿宋_GBK" w:hAnsi="宋体" w:eastAsia="方正仿宋_GBK" w:cs="宋体"/>
          <w:color w:val="000000" w:themeColor="text1"/>
          <w:spacing w:val="-6"/>
          <w:kern w:val="0"/>
          <w:sz w:val="32"/>
          <w:szCs w:val="32"/>
        </w:rPr>
        <w:t>置歧视性条件，使经营者无法公平参与特许经营权竞争。</w:t>
      </w:r>
    </w:p>
    <w:p>
      <w:pPr>
        <w:widowControl/>
        <w:shd w:val="clear" w:color="auto" w:fill="FFFFFF"/>
        <w:adjustRightInd w:val="0"/>
        <w:snapToGrid w:val="0"/>
        <w:spacing w:line="580" w:lineRule="exact"/>
        <w:ind w:firstLine="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　　（三）不得限定经营、购买、使用特定经营者提供的商品和服务，包括但不限于：</w:t>
      </w:r>
    </w:p>
    <w:p>
      <w:pPr>
        <w:widowControl/>
        <w:shd w:val="clear" w:color="auto" w:fill="FFFFFF"/>
        <w:adjustRightInd w:val="0"/>
        <w:snapToGrid w:val="0"/>
        <w:spacing w:line="580" w:lineRule="exact"/>
        <w:ind w:firstLine="640" w:firstLineChars="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1.以明确要求、暗示、拒绝或者拖延行政审批、重复检查、不予接入平台或者网络、违法违规给予奖励补贴等方式，限定或者变相限定经营、购买、使用特定经营者提供的商品和服务；</w:t>
      </w:r>
    </w:p>
    <w:p>
      <w:pPr>
        <w:widowControl/>
        <w:shd w:val="clear" w:color="auto" w:fill="FFFFFF"/>
        <w:adjustRightInd w:val="0"/>
        <w:snapToGrid w:val="0"/>
        <w:spacing w:line="580" w:lineRule="exact"/>
        <w:ind w:firstLine="640" w:firstLineChars="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2.在招标投标、政府采购中限定投标人所在地、所有制形式、组织形式，或者设定其他不合理的条件排斥或者限制经营者参与招标投标、政府采购活动；</w:t>
      </w:r>
    </w:p>
    <w:p>
      <w:pPr>
        <w:widowControl/>
        <w:shd w:val="clear" w:color="auto" w:fill="FFFFFF"/>
        <w:adjustRightInd w:val="0"/>
        <w:snapToGrid w:val="0"/>
        <w:spacing w:line="580" w:lineRule="exact"/>
        <w:ind w:firstLine="640" w:firstLineChars="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3.没有法律、行政法规或者国务院规定依据，通过设置不合理的项目库、名录库、备选库、资格库等条件，排斥或限制潜在经营者提供商品和服务。</w:t>
      </w:r>
    </w:p>
    <w:p>
      <w:pPr>
        <w:widowControl/>
        <w:shd w:val="clear" w:color="auto" w:fill="FFFFFF"/>
        <w:adjustRightInd w:val="0"/>
        <w:snapToGrid w:val="0"/>
        <w:spacing w:line="580" w:lineRule="exact"/>
        <w:ind w:firstLine="480" w:firstLineChars="15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（四）不得设置没有法律、行政法规或者国务院规定依据的审批或者具有行政审批性质的事前备案程序，包括但不限于：</w:t>
      </w:r>
    </w:p>
    <w:p>
      <w:pPr>
        <w:widowControl/>
        <w:shd w:val="clear" w:color="auto" w:fill="FFFFFF"/>
        <w:adjustRightInd w:val="0"/>
        <w:snapToGrid w:val="0"/>
        <w:spacing w:line="580" w:lineRule="exact"/>
        <w:ind w:firstLine="640" w:firstLineChars="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1.没有法律、行政法规或者国务院规定依据，增设行政审批事项，增加行政审批环节、条件和程序；</w:t>
      </w:r>
    </w:p>
    <w:p>
      <w:pPr>
        <w:widowControl/>
        <w:shd w:val="clear" w:color="auto" w:fill="FFFFFF"/>
        <w:adjustRightInd w:val="0"/>
        <w:snapToGrid w:val="0"/>
        <w:spacing w:line="580" w:lineRule="exact"/>
        <w:ind w:firstLine="640" w:firstLineChars="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2.没有法律、行政法规或者国务院规定依据，设置具有行政审批性质的前置性备案程序。</w:t>
      </w:r>
    </w:p>
    <w:p>
      <w:pPr>
        <w:widowControl/>
        <w:shd w:val="clear" w:color="auto" w:fill="FFFFFF"/>
        <w:adjustRightInd w:val="0"/>
        <w:snapToGrid w:val="0"/>
        <w:spacing w:line="580" w:lineRule="exact"/>
        <w:ind w:firstLine="640" w:firstLineChars="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五）不得对市场准入负面清单以外的行业、领域、业务等设置审批程序，主要指没有法律、行政法规或者国务院规定依据，采取禁止进入、限制市场主体资质、限制股权比例、限制经营范围和商业模式等方式，限制或者变相限制市场准入。</w:t>
      </w:r>
    </w:p>
    <w:p>
      <w:pPr>
        <w:widowControl/>
        <w:shd w:val="clear" w:color="auto" w:fill="FFFFFF"/>
        <w:adjustRightInd w:val="0"/>
        <w:snapToGrid w:val="0"/>
        <w:spacing w:line="580" w:lineRule="exact"/>
        <w:ind w:firstLine="643" w:firstLineChars="200"/>
        <w:rPr>
          <w:rFonts w:ascii="方正仿宋_GBK" w:eastAsia="方正仿宋_GBK"/>
          <w:b/>
          <w:bCs/>
          <w:color w:val="000000" w:themeColor="text1"/>
          <w:sz w:val="32"/>
          <w:szCs w:val="32"/>
        </w:rPr>
      </w:pPr>
      <w:r>
        <w:rPr>
          <w:rFonts w:hint="eastAsia" w:ascii="方正仿宋_GBK" w:hAnsi="宋体" w:eastAsia="方正仿宋_GBK" w:cs="宋体"/>
          <w:b/>
          <w:bCs/>
          <w:color w:val="000000" w:themeColor="text1"/>
          <w:kern w:val="0"/>
          <w:sz w:val="32"/>
          <w:szCs w:val="32"/>
        </w:rPr>
        <w:t>3.3.4商品和要素自由流动标准具体包含哪些内容</w:t>
      </w:r>
    </w:p>
    <w:p>
      <w:pPr>
        <w:widowControl/>
        <w:shd w:val="clear" w:color="auto" w:fill="FFFFFF"/>
        <w:adjustRightInd w:val="0"/>
        <w:snapToGrid w:val="0"/>
        <w:spacing w:line="580" w:lineRule="exact"/>
        <w:ind w:firstLine="480" w:firstLineChars="15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（一）不得对外地和进口商品、服务实行歧视性价格和歧视性补贴政策，包括但不限于:</w:t>
      </w:r>
    </w:p>
    <w:p>
      <w:pPr>
        <w:widowControl/>
        <w:shd w:val="clear" w:color="auto" w:fill="FFFFFF"/>
        <w:adjustRightInd w:val="0"/>
        <w:snapToGrid w:val="0"/>
        <w:spacing w:line="580" w:lineRule="exact"/>
        <w:ind w:firstLine="480" w:firstLineChars="15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1.制定政府定价或者政府指导价时，对外地和进口同类商品、服务制定歧视性价格；</w:t>
      </w:r>
    </w:p>
    <w:p>
      <w:pPr>
        <w:widowControl/>
        <w:shd w:val="clear" w:color="auto" w:fill="FFFFFF"/>
        <w:adjustRightInd w:val="0"/>
        <w:snapToGrid w:val="0"/>
        <w:spacing w:line="580" w:lineRule="exact"/>
        <w:ind w:firstLine="480" w:firstLineChars="15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2.对相关商品、服务进行补贴时，对外地同类商品、服务，国际经贸协定允许外的进口同类商品以及我国作出国际承诺的进口同类服务不予补贴或者给予较低补贴。</w:t>
      </w:r>
    </w:p>
    <w:p>
      <w:pPr>
        <w:widowControl/>
        <w:shd w:val="clear" w:color="auto" w:fill="FFFFFF"/>
        <w:adjustRightInd w:val="0"/>
        <w:snapToGrid w:val="0"/>
        <w:spacing w:line="580" w:lineRule="exact"/>
        <w:ind w:firstLine="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　（二）不得限制外地和进口商品、服务进入本地市场或者阻碍本地商品运出、服务输出，包括但不限于：</w:t>
      </w:r>
    </w:p>
    <w:p>
      <w:pPr>
        <w:widowControl/>
        <w:shd w:val="clear" w:color="auto" w:fill="FFFFFF"/>
        <w:adjustRightInd w:val="0"/>
        <w:snapToGrid w:val="0"/>
        <w:spacing w:line="580" w:lineRule="exact"/>
        <w:ind w:firstLine="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　　1.对外地商品、服务规定与本地同类商品、服务不同的技术要求、检验标准，或者采取重复检验、重复认证等歧视性技术措施；</w:t>
      </w:r>
    </w:p>
    <w:p>
      <w:pPr>
        <w:widowControl/>
        <w:shd w:val="clear" w:color="auto" w:fill="FFFFFF"/>
        <w:adjustRightInd w:val="0"/>
        <w:snapToGrid w:val="0"/>
        <w:spacing w:line="580" w:lineRule="exact"/>
        <w:ind w:firstLine="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　　2.对进口商品规定与本地同类商品不同的技术要求、检验标准，或者采取重复检验、重复认证等歧视性技术措施；</w:t>
      </w:r>
    </w:p>
    <w:p>
      <w:pPr>
        <w:widowControl/>
        <w:shd w:val="clear" w:color="auto" w:fill="FFFFFF"/>
        <w:adjustRightInd w:val="0"/>
        <w:snapToGrid w:val="0"/>
        <w:spacing w:line="580" w:lineRule="exact"/>
        <w:ind w:firstLine="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　　3.没有法律、行政法规或者国务院规定依据，对进口服务规定与本地同类服务不同的技术要求、检验标准，或者采取重复检验、重复认证等歧视性技术措施；</w:t>
      </w:r>
    </w:p>
    <w:p>
      <w:pPr>
        <w:widowControl/>
        <w:shd w:val="clear" w:color="auto" w:fill="FFFFFF"/>
        <w:adjustRightInd w:val="0"/>
        <w:snapToGrid w:val="0"/>
        <w:spacing w:line="580" w:lineRule="exact"/>
        <w:ind w:firstLine="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　　4.设置专门针对外地和进口商品、服务的专营、专卖、审批、许可、备案，或者规定不同的条件、程序和期限等；</w:t>
      </w:r>
    </w:p>
    <w:p>
      <w:pPr>
        <w:widowControl/>
        <w:shd w:val="clear" w:color="auto" w:fill="FFFFFF"/>
        <w:adjustRightInd w:val="0"/>
        <w:snapToGrid w:val="0"/>
        <w:spacing w:line="580" w:lineRule="exact"/>
        <w:ind w:firstLine="960" w:firstLineChars="3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5.在道路、车站、港口、航空港或者本行政区域边界设置关卡，阻碍外地和进口商品、服务进入本地市场或者本地商品运出和服务输出；</w:t>
      </w:r>
    </w:p>
    <w:p>
      <w:pPr>
        <w:widowControl/>
        <w:shd w:val="clear" w:color="auto" w:fill="FFFFFF"/>
        <w:adjustRightInd w:val="0"/>
        <w:snapToGrid w:val="0"/>
        <w:spacing w:line="580" w:lineRule="exact"/>
        <w:ind w:firstLine="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　　6.通过软件或者互联网设置屏蔽以及采取其他手段，阻碍外地和进口商品、服务进入本地市场或者本地商品运出和服务输出。</w:t>
      </w:r>
    </w:p>
    <w:p>
      <w:pPr>
        <w:widowControl/>
        <w:shd w:val="clear" w:color="auto" w:fill="FFFFFF"/>
        <w:adjustRightInd w:val="0"/>
        <w:snapToGrid w:val="0"/>
        <w:spacing w:line="580" w:lineRule="exact"/>
        <w:ind w:firstLine="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　　（三）不得排斥或者限制外地经营者参加本地招标投标活动，包括但不限于：</w:t>
      </w:r>
    </w:p>
    <w:p>
      <w:pPr>
        <w:widowControl/>
        <w:shd w:val="clear" w:color="auto" w:fill="FFFFFF"/>
        <w:adjustRightInd w:val="0"/>
        <w:snapToGrid w:val="0"/>
        <w:spacing w:line="580" w:lineRule="exact"/>
        <w:ind w:firstLine="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　　1.不依法及时、有效、完整地发布招标信息；</w:t>
      </w:r>
    </w:p>
    <w:p>
      <w:pPr>
        <w:widowControl/>
        <w:shd w:val="clear" w:color="auto" w:fill="FFFFFF"/>
        <w:adjustRightInd w:val="0"/>
        <w:snapToGrid w:val="0"/>
        <w:spacing w:line="580" w:lineRule="exact"/>
        <w:ind w:firstLine="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　　2.直接规定外地经营者不能参与本地特定的招标投标活动；</w:t>
      </w:r>
    </w:p>
    <w:p>
      <w:pPr>
        <w:widowControl/>
        <w:shd w:val="clear" w:color="auto" w:fill="FFFFFF"/>
        <w:adjustRightInd w:val="0"/>
        <w:snapToGrid w:val="0"/>
        <w:spacing w:line="580" w:lineRule="exact"/>
        <w:ind w:firstLine="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　　3.对外地经营者设定歧视性的资质资格要求或者评标评审标准；</w:t>
      </w:r>
    </w:p>
    <w:p>
      <w:pPr>
        <w:widowControl/>
        <w:shd w:val="clear" w:color="auto" w:fill="FFFFFF"/>
        <w:adjustRightInd w:val="0"/>
        <w:snapToGrid w:val="0"/>
        <w:spacing w:line="580" w:lineRule="exact"/>
        <w:ind w:firstLine="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　　4.将经营者在本地区的业绩、所获得的奖项荣誉作为投标条件、加分条件、中标条件或者用于评价企业信用等级，限制或者变相限制外地经营者参加本地招标投标活动；</w:t>
      </w:r>
    </w:p>
    <w:p>
      <w:pPr>
        <w:widowControl/>
        <w:shd w:val="clear" w:color="auto" w:fill="FFFFFF"/>
        <w:adjustRightInd w:val="0"/>
        <w:snapToGrid w:val="0"/>
        <w:spacing w:line="580" w:lineRule="exact"/>
        <w:ind w:firstLine="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　　5.没有法律、行政法规或者国务院规定依据，要求经营者在本地注册设立分支机构，在本地拥有一定办公面积，在本地缴纳社会保险等，限制或者变相限制外地经营者参加本地招标投标活动；</w:t>
      </w:r>
    </w:p>
    <w:p>
      <w:pPr>
        <w:widowControl/>
        <w:shd w:val="clear" w:color="auto" w:fill="FFFFFF"/>
        <w:adjustRightInd w:val="0"/>
        <w:snapToGrid w:val="0"/>
        <w:spacing w:line="580" w:lineRule="exact"/>
        <w:ind w:firstLine="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　　6.通过设定与招标项目的具体特点和实际需要不相适应或者与合同履行无关的资格、技术和商务条件，限制或者变相限制外地经营者参加本地招标投标活动。</w:t>
      </w:r>
    </w:p>
    <w:p>
      <w:pPr>
        <w:widowControl/>
        <w:shd w:val="clear" w:color="auto" w:fill="FFFFFF"/>
        <w:adjustRightInd w:val="0"/>
        <w:snapToGrid w:val="0"/>
        <w:spacing w:line="580" w:lineRule="exact"/>
        <w:ind w:firstLine="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　　（四）不得排斥、限制或者强制外地经营者在本地投资或者设立分支机构，包括但不限于：</w:t>
      </w:r>
    </w:p>
    <w:p>
      <w:pPr>
        <w:widowControl/>
        <w:shd w:val="clear" w:color="auto" w:fill="FFFFFF"/>
        <w:adjustRightInd w:val="0"/>
        <w:snapToGrid w:val="0"/>
        <w:spacing w:line="580" w:lineRule="exact"/>
        <w:ind w:firstLine="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　　1.直接拒绝外地经营者在本地投资或者设立分支机构；</w:t>
      </w:r>
    </w:p>
    <w:p>
      <w:pPr>
        <w:widowControl/>
        <w:shd w:val="clear" w:color="auto" w:fill="FFFFFF"/>
        <w:adjustRightInd w:val="0"/>
        <w:snapToGrid w:val="0"/>
        <w:spacing w:line="580" w:lineRule="exact"/>
        <w:ind w:firstLine="800" w:firstLineChars="25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2.没有法律、行政法规或者国务院规定依据，对外地经营者在本地投资的规模、方式以及设立分支机构的地址、模式等进行限制；</w:t>
      </w:r>
    </w:p>
    <w:p>
      <w:pPr>
        <w:widowControl/>
        <w:shd w:val="clear" w:color="auto" w:fill="FFFFFF"/>
        <w:adjustRightInd w:val="0"/>
        <w:snapToGrid w:val="0"/>
        <w:spacing w:line="580" w:lineRule="exact"/>
        <w:ind w:firstLine="800" w:firstLineChars="25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3.没有法律、行政法规或者国务院规定依据，直接强制外地经营者在本地投资或者设立分支机构；</w:t>
      </w:r>
    </w:p>
    <w:p>
      <w:pPr>
        <w:widowControl/>
        <w:shd w:val="clear" w:color="auto" w:fill="FFFFFF"/>
        <w:adjustRightInd w:val="0"/>
        <w:snapToGrid w:val="0"/>
        <w:spacing w:line="580" w:lineRule="exact"/>
        <w:ind w:firstLine="800" w:firstLineChars="25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4.没有法律、行政法规或者国务院规定依据，将在本地投资或者设立分支机构作为参与本地招标投标、享受补贴和优惠政策等的必要条件，变相强制外地经营者在本地投资或者设立分支机构。</w:t>
      </w:r>
    </w:p>
    <w:p>
      <w:pPr>
        <w:widowControl/>
        <w:shd w:val="clear" w:color="auto" w:fill="FFFFFF"/>
        <w:adjustRightInd w:val="0"/>
        <w:snapToGrid w:val="0"/>
        <w:spacing w:line="580" w:lineRule="exact"/>
        <w:ind w:firstLine="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　　（五）不得对外地经营者在本地的投资或者设立的分支机构实行歧视性待遇，侵害其合法权益，包括但不限于：</w:t>
      </w:r>
    </w:p>
    <w:p>
      <w:pPr>
        <w:widowControl/>
        <w:shd w:val="clear" w:color="auto" w:fill="FFFFFF"/>
        <w:adjustRightInd w:val="0"/>
        <w:snapToGrid w:val="0"/>
        <w:spacing w:line="580" w:lineRule="exact"/>
        <w:ind w:firstLine="640" w:firstLineChars="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1.对外地经营者在本地的投资不给予与本地经营者同等的政策待遇；</w:t>
      </w:r>
    </w:p>
    <w:p>
      <w:pPr>
        <w:widowControl/>
        <w:shd w:val="clear" w:color="auto" w:fill="FFFFFF"/>
        <w:adjustRightInd w:val="0"/>
        <w:snapToGrid w:val="0"/>
        <w:spacing w:line="580" w:lineRule="exact"/>
        <w:ind w:firstLine="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　2.对外地经营者在本地设立的分支机构在经营规模、经营方式、税费缴纳等方面规定与本地经营者不同的要求；</w:t>
      </w:r>
    </w:p>
    <w:p>
      <w:pPr>
        <w:widowControl/>
        <w:shd w:val="clear" w:color="auto" w:fill="FFFFFF"/>
        <w:adjustRightInd w:val="0"/>
        <w:snapToGrid w:val="0"/>
        <w:spacing w:line="580" w:lineRule="exact"/>
        <w:ind w:firstLine="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　3.在节能环保、安全生产、健康卫生、工程质量、市场监管等方面，对外地经营者在本地设立的分支机构规定歧视性监管标准和要求。</w:t>
      </w:r>
    </w:p>
    <w:p>
      <w:pPr>
        <w:widowControl/>
        <w:shd w:val="clear" w:color="auto" w:fill="FFFFFF"/>
        <w:adjustRightInd w:val="0"/>
        <w:snapToGrid w:val="0"/>
        <w:spacing w:line="580" w:lineRule="exact"/>
        <w:ind w:firstLine="803" w:firstLineChars="250"/>
        <w:rPr>
          <w:rFonts w:ascii="方正仿宋_GBK" w:hAnsi="宋体" w:eastAsia="方正仿宋_GBK" w:cs="宋体"/>
          <w:b/>
          <w:bCs/>
          <w:color w:val="000000" w:themeColor="text1"/>
          <w:kern w:val="0"/>
          <w:sz w:val="32"/>
          <w:szCs w:val="32"/>
        </w:rPr>
      </w:pPr>
      <w:r>
        <w:rPr>
          <w:rFonts w:hint="eastAsia" w:ascii="方正仿宋_GBK" w:hAnsi="宋体" w:eastAsia="方正仿宋_GBK" w:cs="宋体"/>
          <w:b/>
          <w:bCs/>
          <w:color w:val="000000" w:themeColor="text1"/>
          <w:kern w:val="0"/>
          <w:sz w:val="32"/>
          <w:szCs w:val="32"/>
        </w:rPr>
        <w:t>3.3.5影响生产经营成本标准具体包含哪些内容</w:t>
      </w:r>
    </w:p>
    <w:p>
      <w:pPr>
        <w:widowControl/>
        <w:shd w:val="clear" w:color="auto" w:fill="FFFFFF"/>
        <w:adjustRightInd w:val="0"/>
        <w:snapToGrid w:val="0"/>
        <w:spacing w:line="580" w:lineRule="exact"/>
        <w:ind w:firstLine="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　　（一）不得违法给予特定经营者优惠政策，包括但不限于：</w:t>
      </w:r>
    </w:p>
    <w:p>
      <w:pPr>
        <w:widowControl/>
        <w:shd w:val="clear" w:color="auto" w:fill="FFFFFF"/>
        <w:adjustRightInd w:val="0"/>
        <w:snapToGrid w:val="0"/>
        <w:spacing w:line="580" w:lineRule="exact"/>
        <w:ind w:firstLine="640" w:firstLineChars="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1.没有法律、行政法规或者国务院规定依据，给予特定经营者财政奖励和补贴；</w:t>
      </w:r>
    </w:p>
    <w:p>
      <w:pPr>
        <w:pStyle w:val="10"/>
        <w:adjustRightInd w:val="0"/>
        <w:snapToGrid w:val="0"/>
        <w:spacing w:before="0" w:beforeAutospacing="0" w:after="0" w:afterAutospacing="0" w:line="580" w:lineRule="exact"/>
        <w:ind w:firstLine="640" w:firstLineChars="200"/>
        <w:jc w:val="both"/>
        <w:textAlignment w:val="center"/>
        <w:rPr>
          <w:rFonts w:ascii="方正仿宋_GBK" w:eastAsia="方正仿宋_GBK"/>
          <w:color w:val="000000" w:themeColor="text1"/>
          <w:sz w:val="32"/>
          <w:szCs w:val="32"/>
        </w:rPr>
      </w:pPr>
      <w:r>
        <w:rPr>
          <w:rFonts w:hint="eastAsia" w:ascii="方正仿宋_GBK" w:eastAsia="方正仿宋_GBK"/>
          <w:color w:val="000000" w:themeColor="text1"/>
          <w:sz w:val="32"/>
          <w:szCs w:val="32"/>
        </w:rPr>
        <w:t>2.没有专门的税收法律、法规和国务院规定依据，给予特定经营者税收优惠政策；</w:t>
      </w:r>
    </w:p>
    <w:p>
      <w:pPr>
        <w:widowControl/>
        <w:shd w:val="clear" w:color="auto" w:fill="FFFFFF"/>
        <w:adjustRightInd w:val="0"/>
        <w:snapToGrid w:val="0"/>
        <w:spacing w:line="580" w:lineRule="exact"/>
        <w:ind w:firstLine="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　3.没有法律、行政法规或者国务院规定依据，在土地、劳动力、资本、技术、数据等要素获取方面，给予特定经营者优惠政策；</w:t>
      </w:r>
    </w:p>
    <w:p>
      <w:pPr>
        <w:widowControl/>
        <w:shd w:val="clear" w:color="auto" w:fill="FFFFFF"/>
        <w:adjustRightInd w:val="0"/>
        <w:snapToGrid w:val="0"/>
        <w:spacing w:line="580" w:lineRule="exact"/>
        <w:ind w:firstLine="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　4.没有法律、行政法规或者国务院规定依据，在环保标准、排污权限等方面给予特定经营者特殊待遇；</w:t>
      </w:r>
    </w:p>
    <w:p>
      <w:pPr>
        <w:widowControl/>
        <w:shd w:val="clear" w:color="auto" w:fill="FFFFFF"/>
        <w:adjustRightInd w:val="0"/>
        <w:snapToGrid w:val="0"/>
        <w:spacing w:line="580" w:lineRule="exact"/>
        <w:ind w:firstLine="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　5.没有法律、行政法规或者国务院规定依据，对特定经营者减免、缓征或停征行政事业性收费、政府性基金、住房公积金等。</w:t>
      </w:r>
    </w:p>
    <w:p>
      <w:pPr>
        <w:widowControl/>
        <w:shd w:val="clear" w:color="auto" w:fill="FFFFFF"/>
        <w:adjustRightInd w:val="0"/>
        <w:snapToGrid w:val="0"/>
        <w:spacing w:line="580" w:lineRule="exact"/>
        <w:ind w:firstLine="640" w:firstLineChars="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给予特定经营者的优惠政策应当依法公开。</w:t>
      </w:r>
    </w:p>
    <w:p>
      <w:pPr>
        <w:widowControl/>
        <w:shd w:val="clear" w:color="auto" w:fill="FFFFFF"/>
        <w:adjustRightInd w:val="0"/>
        <w:snapToGrid w:val="0"/>
        <w:spacing w:line="580" w:lineRule="exact"/>
        <w:ind w:firstLine="480" w:firstLineChars="15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二）安排财政支出一般不得与特定经营者缴纳的税收或非税收入挂钩，主要指根据特定经营者缴纳的税收或者非税收入情况，采取列收列支或者违法违规采取先征后返、即征即退等形式，对特定经营者进行返还，或者给予特定经营者财政奖励或补贴、减免土地等自然资源有偿使用收入等优惠政策。</w:t>
      </w:r>
    </w:p>
    <w:p>
      <w:pPr>
        <w:widowControl/>
        <w:shd w:val="clear" w:color="auto" w:fill="FFFFFF"/>
        <w:adjustRightInd w:val="0"/>
        <w:snapToGrid w:val="0"/>
        <w:spacing w:line="580" w:lineRule="exact"/>
        <w:ind w:firstLine="480" w:firstLineChars="15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三）不得违法违规减免或者缓征特定经营者应当缴纳的社会保险费用，主要指没有法律、行政法规或者国务院规定依据，根据经营者规模、所有制形式、组织形式、地区等因素，减免或者缓征特定经营者需要缴纳的基本养老保险费、基本医疗保险费、失业保险费、工伤保险费、生育保险费等。</w:t>
      </w:r>
    </w:p>
    <w:p>
      <w:pPr>
        <w:widowControl/>
        <w:shd w:val="clear" w:color="auto" w:fill="FFFFFF"/>
        <w:adjustRightInd w:val="0"/>
        <w:snapToGrid w:val="0"/>
        <w:spacing w:line="580" w:lineRule="exact"/>
        <w:ind w:firstLine="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　（四）不得在法律规定之外要求经营者提供或扣留经营者各类保证金，包括但不限于：</w:t>
      </w:r>
    </w:p>
    <w:p>
      <w:pPr>
        <w:widowControl/>
        <w:shd w:val="clear" w:color="auto" w:fill="FFFFFF"/>
        <w:adjustRightInd w:val="0"/>
        <w:snapToGrid w:val="0"/>
        <w:spacing w:line="580" w:lineRule="exact"/>
        <w:ind w:firstLine="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　　1.没有法律、行政法规依据或者经国务院批准，要求经营者交纳各类保证金；</w:t>
      </w:r>
    </w:p>
    <w:p>
      <w:pPr>
        <w:widowControl/>
        <w:shd w:val="clear" w:color="auto" w:fill="FFFFFF"/>
        <w:adjustRightInd w:val="0"/>
        <w:snapToGrid w:val="0"/>
        <w:spacing w:line="580" w:lineRule="exact"/>
        <w:ind w:firstLine="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　　2.限定只能以现金形式交纳投标保证金或履约保证金；</w:t>
      </w:r>
    </w:p>
    <w:p>
      <w:pPr>
        <w:widowControl/>
        <w:shd w:val="clear" w:color="auto" w:fill="FFFFFF"/>
        <w:adjustRightInd w:val="0"/>
        <w:snapToGrid w:val="0"/>
        <w:spacing w:line="580" w:lineRule="exact"/>
        <w:ind w:firstLine="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　　3.在经营者履行相关程序或者完成相关事项后，不依法退还经营者交纳的保证金及银行同期存款利息。</w:t>
      </w:r>
    </w:p>
    <w:p>
      <w:pPr>
        <w:widowControl/>
        <w:shd w:val="clear" w:color="auto" w:fill="FFFFFF"/>
        <w:adjustRightInd w:val="0"/>
        <w:snapToGrid w:val="0"/>
        <w:spacing w:line="580" w:lineRule="exact"/>
        <w:ind w:firstLine="643" w:firstLineChars="200"/>
        <w:rPr>
          <w:rFonts w:ascii="方正仿宋_GBK" w:hAnsi="宋体" w:eastAsia="方正仿宋_GBK" w:cs="宋体"/>
          <w:b/>
          <w:bCs/>
          <w:color w:val="000000" w:themeColor="text1"/>
          <w:kern w:val="0"/>
          <w:sz w:val="32"/>
          <w:szCs w:val="32"/>
        </w:rPr>
      </w:pPr>
      <w:r>
        <w:rPr>
          <w:rFonts w:hint="eastAsia" w:ascii="方正仿宋_GBK" w:hAnsi="宋体" w:eastAsia="方正仿宋_GBK" w:cs="宋体"/>
          <w:b/>
          <w:bCs/>
          <w:color w:val="000000" w:themeColor="text1"/>
          <w:kern w:val="0"/>
          <w:sz w:val="32"/>
          <w:szCs w:val="32"/>
        </w:rPr>
        <w:t>3.3.6影响生产经营行为标准具体包含哪些内容</w:t>
      </w:r>
    </w:p>
    <w:p>
      <w:pPr>
        <w:widowControl/>
        <w:shd w:val="clear" w:color="auto" w:fill="FFFFFF"/>
        <w:adjustRightInd w:val="0"/>
        <w:snapToGrid w:val="0"/>
        <w:spacing w:line="580" w:lineRule="exact"/>
        <w:ind w:firstLine="640" w:firstLineChars="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一）不得强制经营者从事《中华人民共和国反垄断法》禁止的垄断行为，主要指以行政命令、行政授权、行政指导等方式或者通过行业协会商会，强制、组织或者引导经营者达成垄断协议、滥用市场支配地位，以及实施具有或者可能具有排除、限制竞争效果的经营者集中等行为。</w:t>
      </w:r>
    </w:p>
    <w:p>
      <w:pPr>
        <w:widowControl/>
        <w:shd w:val="clear" w:color="auto" w:fill="FFFFFF"/>
        <w:adjustRightInd w:val="0"/>
        <w:snapToGrid w:val="0"/>
        <w:spacing w:line="580" w:lineRule="exact"/>
        <w:ind w:firstLine="480" w:firstLineChars="15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二）不得违法披露或者违法要求经营者披露生产经营敏感信息，为经营者实施垄断行为提供便利条件。生产经营敏感信息是指除依据法律、行政法规或者国务院规定需要公开之外，生产经营者未主动公开，通过公开渠道无法采集的生产经营数据。主要包括：拟定价格、成本、营业收入、利润、生产数量、销售数量、生产销售计划、进出口数量、经销商信息、终端客户信息等。</w:t>
      </w:r>
    </w:p>
    <w:p>
      <w:pPr>
        <w:widowControl/>
        <w:shd w:val="clear" w:color="auto" w:fill="FFFFFF"/>
        <w:adjustRightInd w:val="0"/>
        <w:snapToGrid w:val="0"/>
        <w:spacing w:line="580" w:lineRule="exact"/>
        <w:ind w:firstLine="640" w:firstLineChars="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（三）不得超越定价权限进行政府定价，包括但不限于：</w:t>
      </w:r>
    </w:p>
    <w:p>
      <w:pPr>
        <w:widowControl/>
        <w:shd w:val="clear" w:color="auto" w:fill="FFFFFF"/>
        <w:adjustRightInd w:val="0"/>
        <w:snapToGrid w:val="0"/>
        <w:spacing w:line="580" w:lineRule="exact"/>
        <w:ind w:firstLine="640" w:firstLineChars="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1.对实行政府指导价的商品、服务进行政府定价；</w:t>
      </w:r>
    </w:p>
    <w:p>
      <w:pPr>
        <w:widowControl/>
        <w:shd w:val="clear" w:color="auto" w:fill="FFFFFF"/>
        <w:adjustRightInd w:val="0"/>
        <w:snapToGrid w:val="0"/>
        <w:spacing w:line="580" w:lineRule="exact"/>
        <w:ind w:firstLine="640" w:firstLineChars="200"/>
        <w:rPr>
          <w:rFonts w:ascii="方正仿宋_GBK" w:hAnsi="宋体" w:eastAsia="方正仿宋_GBK"/>
          <w:color w:val="000000" w:themeColor="text1"/>
          <w:kern w:val="24"/>
          <w:sz w:val="32"/>
          <w:szCs w:val="32"/>
        </w:rPr>
      </w:pPr>
      <w:r>
        <w:rPr>
          <w:rFonts w:hint="eastAsia" w:ascii="方正仿宋_GBK" w:hAnsi="宋体" w:eastAsia="方正仿宋_GBK" w:cs="宋体"/>
          <w:color w:val="000000" w:themeColor="text1"/>
          <w:kern w:val="0"/>
          <w:sz w:val="32"/>
          <w:szCs w:val="32"/>
        </w:rPr>
        <w:t>2.对不属于本级政府定价目录范围内的商品、服务制定政府定价或者政府指</w:t>
      </w:r>
      <w:r>
        <w:rPr>
          <w:rFonts w:hint="eastAsia" w:ascii="方正仿宋_GBK" w:hAnsi="宋体" w:eastAsia="方正仿宋_GBK"/>
          <w:color w:val="000000" w:themeColor="text1"/>
          <w:kern w:val="24"/>
          <w:sz w:val="32"/>
          <w:szCs w:val="32"/>
        </w:rPr>
        <w:t>导价；</w:t>
      </w:r>
    </w:p>
    <w:p>
      <w:pPr>
        <w:widowControl/>
        <w:shd w:val="clear" w:color="auto" w:fill="FFFFFF"/>
        <w:adjustRightInd w:val="0"/>
        <w:snapToGrid w:val="0"/>
        <w:spacing w:line="580" w:lineRule="exact"/>
        <w:ind w:firstLine="640" w:firstLineChars="200"/>
        <w:rPr>
          <w:rFonts w:ascii="方正仿宋_GBK" w:hAnsi="宋体" w:eastAsia="方正仿宋_GBK"/>
          <w:i/>
          <w:iCs/>
          <w:color w:val="000000" w:themeColor="text1"/>
          <w:kern w:val="24"/>
          <w:sz w:val="32"/>
          <w:szCs w:val="32"/>
        </w:rPr>
      </w:pPr>
      <w:r>
        <w:rPr>
          <w:rFonts w:hint="eastAsia" w:ascii="方正仿宋_GBK" w:hAnsi="宋体" w:eastAsia="方正仿宋_GBK" w:cs="宋体"/>
          <w:color w:val="000000" w:themeColor="text1"/>
          <w:kern w:val="0"/>
          <w:sz w:val="32"/>
          <w:szCs w:val="32"/>
        </w:rPr>
        <w:t>3.违反《中华人民共和国价格法》等法律法规采取价格干预措施。</w:t>
      </w:r>
    </w:p>
    <w:p>
      <w:pPr>
        <w:widowControl/>
        <w:shd w:val="clear" w:color="auto" w:fill="FFFFFF"/>
        <w:adjustRightInd w:val="0"/>
        <w:snapToGrid w:val="0"/>
        <w:spacing w:line="580" w:lineRule="exact"/>
        <w:ind w:firstLine="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　（四）不得违法干预实行市场调节价的商品和服务的价格水平，包括但不限于：</w:t>
      </w:r>
    </w:p>
    <w:p>
      <w:pPr>
        <w:widowControl/>
        <w:shd w:val="clear" w:color="auto" w:fill="FFFFFF"/>
        <w:adjustRightInd w:val="0"/>
        <w:snapToGrid w:val="0"/>
        <w:spacing w:line="580" w:lineRule="exact"/>
        <w:ind w:firstLine="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　　1.制定公布商品和服务的统一执行价、参考价；</w:t>
      </w:r>
    </w:p>
    <w:p>
      <w:pPr>
        <w:widowControl/>
        <w:shd w:val="clear" w:color="auto" w:fill="FFFFFF"/>
        <w:adjustRightInd w:val="0"/>
        <w:snapToGrid w:val="0"/>
        <w:spacing w:line="580" w:lineRule="exact"/>
        <w:ind w:firstLine="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　　2.规定商品和服务的最高或者最低限价；</w:t>
      </w:r>
    </w:p>
    <w:p>
      <w:pPr>
        <w:widowControl/>
        <w:shd w:val="clear" w:color="auto" w:fill="FFFFFF"/>
        <w:adjustRightInd w:val="0"/>
        <w:snapToGrid w:val="0"/>
        <w:spacing w:line="580" w:lineRule="exact"/>
        <w:ind w:firstLine="800" w:firstLineChars="25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3.干预影响商品和服务价格水平的手续费、折扣或者其他费用。</w:t>
      </w:r>
    </w:p>
    <w:p>
      <w:pPr>
        <w:pStyle w:val="10"/>
        <w:adjustRightInd w:val="0"/>
        <w:snapToGrid w:val="0"/>
        <w:spacing w:before="0" w:beforeAutospacing="0" w:after="0" w:afterAutospacing="0" w:line="580" w:lineRule="exact"/>
        <w:ind w:firstLine="803" w:firstLineChars="250"/>
        <w:rPr>
          <w:rFonts w:ascii="方正仿宋_GBK" w:eastAsia="方正仿宋_GBK"/>
          <w:b/>
          <w:bCs/>
          <w:color w:val="000000" w:themeColor="text1"/>
          <w:sz w:val="32"/>
          <w:szCs w:val="32"/>
        </w:rPr>
      </w:pPr>
      <w:r>
        <w:rPr>
          <w:rFonts w:hint="eastAsia" w:ascii="方正仿宋_GBK" w:eastAsia="方正仿宋_GBK"/>
          <w:b/>
          <w:bCs/>
          <w:color w:val="000000" w:themeColor="text1"/>
          <w:sz w:val="32"/>
          <w:szCs w:val="32"/>
        </w:rPr>
        <w:t>3.3.7公平竞争审查的例外规定是什么</w:t>
      </w:r>
    </w:p>
    <w:p>
      <w:pPr>
        <w:pStyle w:val="10"/>
        <w:adjustRightInd w:val="0"/>
        <w:snapToGrid w:val="0"/>
        <w:spacing w:before="0" w:beforeAutospacing="0" w:after="0" w:afterAutospacing="0" w:line="580" w:lineRule="exact"/>
        <w:ind w:firstLine="640" w:firstLineChars="200"/>
        <w:jc w:val="both"/>
        <w:rPr>
          <w:rFonts w:ascii="方正仿宋_GBK" w:eastAsia="方正仿宋_GBK"/>
          <w:color w:val="000000" w:themeColor="text1"/>
          <w:sz w:val="32"/>
          <w:szCs w:val="32"/>
        </w:rPr>
      </w:pPr>
      <w:r>
        <w:rPr>
          <w:rFonts w:hint="eastAsia" w:ascii="方正仿宋_GBK" w:eastAsia="方正仿宋_GBK"/>
          <w:color w:val="000000" w:themeColor="text1"/>
          <w:sz w:val="32"/>
          <w:szCs w:val="32"/>
        </w:rPr>
        <w:t>《意见》和《实施细则》对违反审查标准的政策措施采取原则禁止的态度，同时基于经济现实的复杂性，为实现更大的公共利益或者经济效率，对某些特殊政策做出了例外规定。适用例外规定应当从两方面进行论证：一是属于四种情形：维护国家经济安全、文化安全、科技安全或者涉及国防建设的；为实现扶贫开发、救灾救助等社会保障目的；为实现节约能源资源、保护生态环境、维护公共卫生健康安全等社会公共利益的；法律、行政法规规定的其他情形。二是同时符合三个条件：对实现政策目的不可或缺，即为实现相关目标必须实施此项政策措施；不会严重排除和限制市场竞争；有明确实施期限。对适用例外规定出台的政策措施，政策制定机关还要逐年进行评估，对未达到逾期效果的要停止执行或者进行调整。</w:t>
      </w:r>
    </w:p>
    <w:p>
      <w:pPr>
        <w:pStyle w:val="10"/>
        <w:adjustRightInd w:val="0"/>
        <w:snapToGrid w:val="0"/>
        <w:spacing w:before="0" w:beforeAutospacing="0" w:after="0" w:afterAutospacing="0" w:line="580" w:lineRule="exact"/>
        <w:ind w:firstLine="643" w:firstLineChars="200"/>
        <w:rPr>
          <w:rFonts w:ascii="方正仿宋_GBK" w:eastAsia="方正仿宋_GBK"/>
          <w:b/>
          <w:bCs/>
          <w:color w:val="000000" w:themeColor="text1"/>
          <w:sz w:val="32"/>
          <w:szCs w:val="32"/>
        </w:rPr>
      </w:pPr>
      <w:r>
        <w:rPr>
          <w:rFonts w:hint="eastAsia" w:ascii="方正仿宋_GBK" w:eastAsia="方正仿宋_GBK"/>
          <w:b/>
          <w:bCs/>
          <w:color w:val="000000" w:themeColor="text1"/>
          <w:sz w:val="32"/>
          <w:szCs w:val="32"/>
        </w:rPr>
        <w:t>3.3.8如何征求利害关系人意见</w:t>
      </w:r>
    </w:p>
    <w:p>
      <w:pPr>
        <w:pStyle w:val="10"/>
        <w:adjustRightInd w:val="0"/>
        <w:snapToGrid w:val="0"/>
        <w:spacing w:before="0" w:beforeAutospacing="0" w:after="0" w:afterAutospacing="0" w:line="580" w:lineRule="exact"/>
        <w:ind w:firstLine="640" w:firstLineChars="200"/>
        <w:jc w:val="both"/>
        <w:rPr>
          <w:rFonts w:ascii="方正仿宋_GBK" w:eastAsia="方正仿宋_GBK"/>
          <w:color w:val="000000" w:themeColor="text1"/>
          <w:sz w:val="32"/>
          <w:szCs w:val="32"/>
        </w:rPr>
      </w:pPr>
      <w:r>
        <w:rPr>
          <w:rFonts w:hint="eastAsia" w:ascii="方正仿宋_GBK" w:eastAsia="方正仿宋_GBK"/>
          <w:color w:val="000000" w:themeColor="text1"/>
          <w:sz w:val="32"/>
          <w:szCs w:val="32"/>
        </w:rPr>
        <w:t>政策制定机关开展公平竞争审查，应当以适当方式征求利害关系人意见，或者通过政府部门网站、政务新媒体等便于社会公众知晓的方式公开征求意见，并在书面审查结论中说明征求意见情况。</w:t>
      </w:r>
    </w:p>
    <w:p>
      <w:pPr>
        <w:pStyle w:val="10"/>
        <w:adjustRightInd w:val="0"/>
        <w:snapToGrid w:val="0"/>
        <w:spacing w:before="0" w:beforeAutospacing="0" w:after="0" w:afterAutospacing="0" w:line="580" w:lineRule="exact"/>
        <w:ind w:firstLine="640" w:firstLineChars="200"/>
        <w:jc w:val="both"/>
        <w:rPr>
          <w:rFonts w:ascii="方正仿宋_GBK" w:eastAsia="方正仿宋_GBK"/>
          <w:caps/>
          <w:sz w:val="32"/>
          <w:szCs w:val="32"/>
        </w:rPr>
      </w:pPr>
      <w:r>
        <w:rPr>
          <w:rFonts w:hint="eastAsia" w:ascii="方正仿宋_GBK" w:eastAsia="方正仿宋_GBK"/>
          <w:color w:val="000000" w:themeColor="text1"/>
          <w:sz w:val="32"/>
          <w:szCs w:val="32"/>
        </w:rPr>
        <w:t>在起草政策措施的其他环节已征求过利害关系人意见或者向社会公开征求意见的，可以不再专门就公平竞争审查问题征求</w:t>
      </w:r>
      <w:r>
        <w:rPr>
          <w:rFonts w:hint="eastAsia" w:ascii="方正仿宋_GBK" w:eastAsia="方正仿宋_GBK"/>
          <w:caps/>
          <w:sz w:val="32"/>
          <w:szCs w:val="32"/>
        </w:rPr>
        <w:t>意见。对出台前需要保密或者有正当理由需要限定知悉范围的政策措施，由政策制定机关按照相关法律法规处理。</w:t>
      </w:r>
    </w:p>
    <w:p>
      <w:pPr>
        <w:pStyle w:val="10"/>
        <w:adjustRightInd w:val="0"/>
        <w:snapToGrid w:val="0"/>
        <w:spacing w:before="0" w:beforeAutospacing="0" w:after="0" w:afterAutospacing="0" w:line="580" w:lineRule="exact"/>
        <w:ind w:firstLine="640" w:firstLineChars="200"/>
        <w:jc w:val="both"/>
        <w:rPr>
          <w:rFonts w:ascii="方正仿宋_GBK" w:eastAsia="方正仿宋_GBK"/>
          <w:color w:val="000000" w:themeColor="text1"/>
          <w:sz w:val="32"/>
          <w:szCs w:val="32"/>
        </w:rPr>
      </w:pPr>
      <w:r>
        <w:rPr>
          <w:rFonts w:hint="eastAsia" w:ascii="方正仿宋_GBK" w:eastAsia="方正仿宋_GBK"/>
          <w:caps/>
          <w:sz w:val="32"/>
          <w:szCs w:val="32"/>
        </w:rPr>
        <w:t>利害关系人指参与相关市场竞争的经营者、上下游经营者、行业协会商会、消费者以</w:t>
      </w:r>
      <w:r>
        <w:rPr>
          <w:rFonts w:hint="eastAsia" w:ascii="方正仿宋_GBK" w:eastAsia="方正仿宋_GBK"/>
          <w:color w:val="000000" w:themeColor="text1"/>
          <w:sz w:val="32"/>
          <w:szCs w:val="32"/>
        </w:rPr>
        <w:t>及政策措施可能影响其公平参与市场竞争的其他市场主体。</w:t>
      </w:r>
    </w:p>
    <w:p>
      <w:pPr>
        <w:pStyle w:val="10"/>
        <w:adjustRightInd w:val="0"/>
        <w:snapToGrid w:val="0"/>
        <w:spacing w:before="0" w:beforeAutospacing="0" w:after="0" w:afterAutospacing="0" w:line="580" w:lineRule="exact"/>
        <w:ind w:firstLine="643" w:firstLineChars="200"/>
        <w:jc w:val="both"/>
        <w:rPr>
          <w:rFonts w:ascii="方正仿宋_GBK" w:eastAsia="方正仿宋_GBK"/>
          <w:b/>
          <w:bCs/>
          <w:color w:val="000000" w:themeColor="text1"/>
          <w:sz w:val="32"/>
          <w:szCs w:val="32"/>
        </w:rPr>
      </w:pPr>
      <w:r>
        <w:rPr>
          <w:rFonts w:hint="eastAsia" w:ascii="方正仿宋_GBK" w:eastAsia="方正仿宋_GBK"/>
          <w:b/>
          <w:bCs/>
          <w:color w:val="000000" w:themeColor="text1"/>
          <w:sz w:val="32"/>
          <w:szCs w:val="32"/>
        </w:rPr>
        <w:t>3.3.9针对给予特定经营者优惠政策的奖补，应该如何实施？</w:t>
      </w:r>
    </w:p>
    <w:p>
      <w:pPr>
        <w:widowControl/>
        <w:shd w:val="clear" w:color="auto" w:fill="FFFFFF"/>
        <w:adjustRightInd w:val="0"/>
        <w:snapToGrid w:val="0"/>
        <w:spacing w:line="580" w:lineRule="exact"/>
        <w:ind w:firstLine="640" w:firstLineChars="20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建议各地、各部门从企业的投资、创新、升级等行为入手，而不是直接补贴商品，更不能将购买本地商品或服务作为前提条件。</w:t>
      </w:r>
    </w:p>
    <w:p>
      <w:pPr>
        <w:widowControl/>
        <w:shd w:val="clear" w:color="auto" w:fill="FFFFFF"/>
        <w:adjustRightInd w:val="0"/>
        <w:snapToGrid w:val="0"/>
        <w:spacing w:line="580" w:lineRule="exact"/>
        <w:ind w:firstLine="640" w:firstLineChars="200"/>
        <w:rPr>
          <w:rFonts w:ascii="方正仿宋_GBK" w:hAnsi="宋体" w:eastAsia="方正仿宋_GBK" w:cs="宋体"/>
          <w:color w:val="000000" w:themeColor="text1"/>
          <w:kern w:val="0"/>
          <w:sz w:val="32"/>
          <w:szCs w:val="32"/>
        </w:rPr>
      </w:pPr>
    </w:p>
    <w:p>
      <w:pPr>
        <w:widowControl/>
        <w:jc w:val="left"/>
        <w:rPr>
          <w:rFonts w:ascii="Times New Roman" w:hAnsi="Times New Roman" w:eastAsia="方正大标宋_GBK"/>
          <w:kern w:val="44"/>
          <w:sz w:val="44"/>
          <w:szCs w:val="44"/>
        </w:rPr>
      </w:pPr>
      <w:r>
        <w:br w:type="page"/>
      </w:r>
    </w:p>
    <w:p>
      <w:pPr>
        <w:pStyle w:val="2"/>
        <w:spacing w:before="480" w:after="360"/>
      </w:pPr>
      <w:bookmarkStart w:id="9" w:name="_Toc86949665"/>
      <w:r>
        <w:rPr>
          <w:rFonts w:hint="eastAsia"/>
        </w:rPr>
        <w:t>第二篇  公平竞争审查实务操作</w:t>
      </w:r>
      <w:bookmarkEnd w:id="9"/>
    </w:p>
    <w:p>
      <w:pPr>
        <w:pStyle w:val="3"/>
      </w:pPr>
      <w:bookmarkStart w:id="10" w:name="_Toc86949666"/>
      <w:r>
        <w:rPr>
          <w:rFonts w:hint="eastAsia" w:ascii="方正仿宋_GBK" w:eastAsia="方正仿宋_GBK"/>
        </w:rPr>
        <w:t>1、</w:t>
      </w:r>
      <w:r>
        <w:rPr>
          <w:rFonts w:hint="eastAsia"/>
        </w:rPr>
        <w:t>公平竞争审查的工作机制是怎样的</w:t>
      </w:r>
      <w:bookmarkEnd w:id="10"/>
    </w:p>
    <w:p>
      <w:pPr>
        <w:pStyle w:val="10"/>
        <w:adjustRightInd w:val="0"/>
        <w:snapToGrid w:val="0"/>
        <w:spacing w:before="0" w:beforeAutospacing="0" w:after="0" w:afterAutospacing="0" w:line="580" w:lineRule="exact"/>
        <w:ind w:firstLine="640" w:firstLineChars="200"/>
        <w:jc w:val="both"/>
        <w:rPr>
          <w:rFonts w:ascii="方正仿宋_GBK" w:eastAsia="方正仿宋_GBK" w:cstheme="majorBidi"/>
          <w:caps/>
          <w:kern w:val="24"/>
          <w:sz w:val="32"/>
          <w:szCs w:val="32"/>
        </w:rPr>
      </w:pPr>
      <w:r>
        <w:rPr>
          <w:rFonts w:hint="eastAsia" w:ascii="方正仿宋_GBK" w:eastAsia="方正仿宋_GBK" w:cstheme="majorBidi"/>
          <w:caps/>
          <w:kern w:val="24"/>
          <w:sz w:val="32"/>
          <w:szCs w:val="32"/>
        </w:rPr>
        <w:t>政策制定机关应当建立健全公平竞争内部审查机制，明确审查机构和程序，可以由政策制定机关的具体业务机构负责，也可以采取内部特定机构统一审查或者由具体业务机构初审后提交特定机构复核等方式。</w:t>
      </w:r>
      <w:r>
        <w:rPr>
          <w:rFonts w:hint="eastAsia" w:ascii="方正仿宋_GBK" w:eastAsia="方正仿宋_GBK"/>
          <w:sz w:val="32"/>
          <w:szCs w:val="32"/>
        </w:rPr>
        <w:t>鼓励将公平竞争审查作为必经程序纳入公文办理系统，实现全程留痕和可回溯管理。</w:t>
      </w:r>
    </w:p>
    <w:p>
      <w:pPr>
        <w:pStyle w:val="4"/>
        <w:ind w:firstLine="643"/>
      </w:pPr>
      <w:bookmarkStart w:id="11" w:name="_Toc86949667"/>
      <w:r>
        <w:rPr>
          <w:rFonts w:hint="eastAsia" w:ascii="方正仿宋_GBK"/>
        </w:rPr>
        <w:t>1.1</w:t>
      </w:r>
      <w:r>
        <w:rPr>
          <w:rFonts w:hint="eastAsia"/>
        </w:rPr>
        <w:t>公平竞争审查的基本流程是什么</w:t>
      </w:r>
      <w:bookmarkEnd w:id="11"/>
    </w:p>
    <w:p>
      <w:pPr>
        <w:widowControl/>
        <w:shd w:val="clear" w:color="auto" w:fill="FFFFFF"/>
        <w:adjustRightInd w:val="0"/>
        <w:snapToGrid w:val="0"/>
        <w:spacing w:line="580" w:lineRule="exact"/>
        <w:ind w:firstLine="640" w:firstLineChars="200"/>
        <w:rPr>
          <w:rFonts w:ascii="方正仿宋_GBK" w:hAnsi="宋体" w:eastAsia="方正仿宋_GBK" w:cstheme="majorBidi"/>
          <w:caps/>
          <w:kern w:val="24"/>
          <w:sz w:val="32"/>
          <w:szCs w:val="32"/>
        </w:rPr>
      </w:pPr>
      <w:r>
        <w:rPr>
          <w:rFonts w:hint="eastAsia" w:ascii="方正仿宋_GBK" w:hAnsi="宋体" w:eastAsia="方正仿宋_GBK" w:cstheme="majorBidi"/>
          <w:caps/>
          <w:kern w:val="24"/>
          <w:sz w:val="32"/>
          <w:szCs w:val="32"/>
        </w:rPr>
        <w:t>政策制定机关开展公平竞争审查应当遵循审查基本流程，识别相关政策措施是否属于审查对象、判断是否违反审查标准、分析是否</w:t>
      </w:r>
      <w:r>
        <w:rPr>
          <w:rFonts w:hint="eastAsia" w:ascii="方正仿宋_GBK" w:hAnsi="宋体" w:eastAsia="方正仿宋_GBK" w:cstheme="majorBidi"/>
          <w:caps/>
          <w:spacing w:val="6"/>
          <w:kern w:val="24"/>
          <w:sz w:val="32"/>
          <w:szCs w:val="32"/>
        </w:rPr>
        <w:t>适用例外规定。属于审查对象的，经审查后应当形成明确的书面审查结论。审查结论应当包括政策措施名称、涉及行业领域、性质类别、起草机构、审查机构、征求意见情况、审查结论、适用例外规定情况、审查机构主要负责人意见等内容。</w:t>
      </w:r>
    </w:p>
    <w:p>
      <w:pPr>
        <w:pStyle w:val="3"/>
      </w:pPr>
      <w:bookmarkStart w:id="12" w:name="_Toc86949668"/>
      <w:r>
        <w:rPr>
          <w:rFonts w:hint="eastAsia"/>
        </w:rPr>
        <w:t>2、什么是增量文件审查</w:t>
      </w:r>
      <w:bookmarkEnd w:id="12"/>
    </w:p>
    <w:p>
      <w:pPr>
        <w:pStyle w:val="10"/>
        <w:adjustRightInd w:val="0"/>
        <w:snapToGrid w:val="0"/>
        <w:spacing w:before="0" w:beforeAutospacing="0" w:after="0" w:afterAutospacing="0" w:line="580" w:lineRule="exact"/>
        <w:ind w:firstLine="640" w:firstLineChars="200"/>
        <w:jc w:val="both"/>
        <w:rPr>
          <w:rFonts w:ascii="方正仿宋_GBK" w:eastAsia="方正仿宋_GBK" w:cstheme="majorBidi"/>
          <w:caps/>
          <w:kern w:val="24"/>
          <w:sz w:val="32"/>
          <w:szCs w:val="32"/>
        </w:rPr>
      </w:pPr>
      <w:r>
        <w:rPr>
          <w:rFonts w:hint="eastAsia" w:ascii="方正仿宋_GBK" w:eastAsia="方正仿宋_GBK" w:cstheme="majorBidi"/>
          <w:caps/>
          <w:kern w:val="24"/>
          <w:sz w:val="32"/>
          <w:szCs w:val="32"/>
        </w:rPr>
        <w:t>增量文件审查指对新出台的政策措施开展公平竞争审查。从时间上来讲：针对的是公平竞争审查制度实施后出台的政策措施（2017年1月1日之后）；从要求上来讲：涉及市场主体经济活动的增量文件都应有配套的公平竞争审查表。</w:t>
      </w:r>
    </w:p>
    <w:p>
      <w:pPr>
        <w:pStyle w:val="4"/>
        <w:ind w:firstLine="643"/>
      </w:pPr>
      <w:bookmarkStart w:id="13" w:name="_Toc86949669"/>
      <w:r>
        <w:rPr>
          <w:rFonts w:hint="eastAsia" w:ascii="方正仿宋_GBK"/>
        </w:rPr>
        <w:t>2.1</w:t>
      </w:r>
      <w:r>
        <w:rPr>
          <w:rFonts w:hint="eastAsia"/>
        </w:rPr>
        <w:t>公平竞争审查表的填报注意事项有哪些</w:t>
      </w:r>
      <w:bookmarkEnd w:id="13"/>
    </w:p>
    <w:p>
      <w:pPr>
        <w:pStyle w:val="10"/>
        <w:adjustRightInd w:val="0"/>
        <w:snapToGrid w:val="0"/>
        <w:spacing w:before="0" w:beforeAutospacing="0" w:after="0" w:afterAutospacing="0"/>
        <w:rPr>
          <w:rFonts w:ascii="方正仿宋_GBK" w:eastAsia="方正仿宋_GBK" w:cstheme="majorBidi"/>
          <w:caps/>
          <w:kern w:val="24"/>
          <w:position w:val="1"/>
          <w:sz w:val="32"/>
          <w:szCs w:val="32"/>
        </w:rPr>
      </w:pPr>
      <w:r>
        <w:rPr>
          <w:rFonts w:hint="eastAsia" w:ascii="方正仿宋_GBK" w:eastAsia="方正仿宋_GBK"/>
          <w:sz w:val="32"/>
          <w:szCs w:val="32"/>
        </w:rPr>
        <w:drawing>
          <wp:inline distT="0" distB="0" distL="0" distR="0">
            <wp:extent cx="5480685" cy="2520950"/>
            <wp:effectExtent l="19050" t="19050" r="24765" b="12700"/>
            <wp:docPr id="6"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Grp="1" noChangeAspect="1" noChangeArrowheads="1"/>
                    </pic:cNvPicPr>
                  </pic:nvPicPr>
                  <pic:blipFill>
                    <a:blip r:embed="rId8" cstate="print"/>
                    <a:stretch>
                      <a:fillRect/>
                    </a:stretch>
                  </pic:blipFill>
                  <pic:spPr>
                    <a:xfrm>
                      <a:off x="0" y="0"/>
                      <a:ext cx="5499973" cy="2530224"/>
                    </a:xfrm>
                    <a:prstGeom prst="rect">
                      <a:avLst/>
                    </a:prstGeom>
                    <a:noFill/>
                    <a:ln w="9525">
                      <a:solidFill>
                        <a:srgbClr val="44546A"/>
                      </a:solidFill>
                      <a:miter lim="800000"/>
                      <a:headEnd/>
                      <a:tailEnd/>
                    </a:ln>
                  </pic:spPr>
                </pic:pic>
              </a:graphicData>
            </a:graphic>
          </wp:inline>
        </w:drawing>
      </w:r>
    </w:p>
    <w:p>
      <w:pPr>
        <w:pStyle w:val="10"/>
        <w:adjustRightInd w:val="0"/>
        <w:snapToGrid w:val="0"/>
        <w:spacing w:before="0" w:beforeAutospacing="0" w:after="0" w:afterAutospacing="0" w:line="580" w:lineRule="exact"/>
        <w:ind w:firstLine="640" w:firstLineChars="200"/>
        <w:jc w:val="both"/>
        <w:rPr>
          <w:rFonts w:ascii="方正仿宋_GBK" w:eastAsia="方正仿宋_GBK"/>
          <w:sz w:val="32"/>
          <w:szCs w:val="32"/>
        </w:rPr>
      </w:pPr>
      <w:r>
        <w:rPr>
          <w:rFonts w:hint="eastAsia" w:ascii="方正仿宋_GBK" w:eastAsia="方正仿宋_GBK" w:cs="Times New Roman"/>
          <w:caps/>
          <w:sz w:val="32"/>
          <w:szCs w:val="32"/>
        </w:rPr>
        <w:t>公平竞争审查表在填写时，应注意以下方面：1.每一份公平竞争审查表都应有审查时间。2.市政府行政规范性文件起草单位在向市政府提交规范性文件送审稿等材料时应附公平竞争审查表。如涉及市场主体经济活动，按相关要求填写；如不涉及市场主体经济活动，直接在“是否涉及市场主体经济活动”一栏填写“不涉及”。3.征求利害关系人意见或者向社会公开征求意见属必需环节，可采取书面去函、座谈会、研讨会、网上征求等多种方式，可与文件起草的其他环节一并履行征求意见程序。征求利害关系人的数量和网上征求意见的时间，各单位可以结合实际情况自行确定。但征求意见不能仅征求相关政府单位的意见，应征求相关市场主体的意见。如因特殊情况，确实无法进行征求意见的，应作简要说明。4.审查结论“</w:t>
      </w:r>
      <w:r>
        <w:rPr>
          <w:rFonts w:hint="eastAsia" w:ascii="方正仿宋_GBK" w:eastAsia="方正仿宋_GBK"/>
          <w:caps/>
          <w:sz w:val="32"/>
          <w:szCs w:val="32"/>
        </w:rPr>
        <w:t>是否违反相关标准的结论</w:t>
      </w:r>
      <w:r>
        <w:rPr>
          <w:rFonts w:hint="eastAsia" w:ascii="方正仿宋_GBK" w:eastAsia="方正仿宋_GBK" w:cs="Times New Roman"/>
          <w:caps/>
          <w:sz w:val="32"/>
          <w:szCs w:val="32"/>
        </w:rPr>
        <w:t>”</w:t>
      </w:r>
      <w:r>
        <w:rPr>
          <w:rFonts w:hint="eastAsia" w:ascii="方正仿宋_GBK" w:eastAsia="方正仿宋_GBK"/>
          <w:caps/>
          <w:sz w:val="32"/>
          <w:szCs w:val="32"/>
        </w:rPr>
        <w:t>一栏如不存在违反情况，应填写“经审查，符合公平竞争审查标准。”如存在违反情况需适用例外，应详细说明违反情况。5.适用例外规定的，应当对符合适用例外规定的情形和条件进行详细说明，并明确实施期限。政策制定机关应当逐年评估适用例外规定的政策措施的实施效果，形成书面评估报告，并抄送市公平竞争审</w:t>
      </w:r>
      <w:r>
        <w:rPr>
          <w:rFonts w:hint="eastAsia" w:ascii="方正仿宋_GBK" w:eastAsia="方正仿宋_GBK" w:cs="Times New Roman"/>
          <w:caps/>
          <w:kern w:val="2"/>
          <w:sz w:val="32"/>
          <w:szCs w:val="32"/>
        </w:rPr>
        <w:t>查联席会议办公室。实施期限到期或者未达到预期效果的政策措施，应当及时停止执行或者进行调整。</w:t>
      </w:r>
      <w:r>
        <w:rPr>
          <w:rFonts w:hint="eastAsia" w:ascii="方正仿宋_GBK" w:eastAsia="方正仿宋_GBK"/>
          <w:caps/>
          <w:sz w:val="32"/>
          <w:szCs w:val="32"/>
        </w:rPr>
        <w:t>6.审查机构主要负责人意见一栏除需签字、盖章外，还应签署“同意”。如属市府办发文、部门联合发文的，审查机构主要负责人应为局分管领导或以上；部门单独发文，审查机构主要负责人可为处室负责人。</w:t>
      </w:r>
    </w:p>
    <w:p>
      <w:pPr>
        <w:pStyle w:val="4"/>
        <w:ind w:firstLine="643"/>
      </w:pPr>
      <w:bookmarkStart w:id="14" w:name="_Toc86949670"/>
      <w:r>
        <w:rPr>
          <w:rFonts w:hint="eastAsia" w:ascii="方正仿宋_GBK"/>
        </w:rPr>
        <w:t>2.2</w:t>
      </w:r>
      <w:r>
        <w:rPr>
          <w:rFonts w:hint="eastAsia"/>
        </w:rPr>
        <w:t>增量文件没有及时审查怎么办</w:t>
      </w:r>
      <w:bookmarkEnd w:id="14"/>
    </w:p>
    <w:p>
      <w:pPr>
        <w:pStyle w:val="10"/>
        <w:adjustRightInd w:val="0"/>
        <w:snapToGrid w:val="0"/>
        <w:spacing w:before="0" w:beforeAutospacing="0" w:after="0" w:afterAutospacing="0" w:line="580" w:lineRule="exact"/>
        <w:ind w:firstLine="200"/>
        <w:jc w:val="both"/>
        <w:rPr>
          <w:rFonts w:ascii="方正仿宋_GBK" w:eastAsia="方正仿宋_GBK"/>
          <w:sz w:val="32"/>
          <w:szCs w:val="32"/>
        </w:rPr>
      </w:pPr>
      <w:r>
        <w:rPr>
          <w:rFonts w:hint="eastAsia" w:ascii="方正仿宋_GBK" w:eastAsia="方正仿宋_GBK" w:cstheme="majorBidi"/>
          <w:caps/>
          <w:kern w:val="24"/>
          <w:position w:val="1"/>
          <w:sz w:val="32"/>
          <w:szCs w:val="32"/>
        </w:rPr>
        <w:t xml:space="preserve">   政策制定机关未进行公平竞争审查出台政策措施的，应当及时补做审查。发现存在违反审查标准问题的，应当按照相关程序停止执行或者调整相关政策措施。</w:t>
      </w:r>
    </w:p>
    <w:p>
      <w:pPr>
        <w:pStyle w:val="4"/>
        <w:ind w:firstLine="643"/>
      </w:pPr>
      <w:bookmarkStart w:id="15" w:name="_Toc86949671"/>
      <w:r>
        <w:rPr>
          <w:rFonts w:hint="eastAsia" w:ascii="方正仿宋_GBK"/>
        </w:rPr>
        <w:t>2.3</w:t>
      </w:r>
      <w:r>
        <w:rPr>
          <w:rFonts w:hint="eastAsia"/>
        </w:rPr>
        <w:t>增量文件审查的注意事项</w:t>
      </w:r>
      <w:bookmarkEnd w:id="15"/>
    </w:p>
    <w:p>
      <w:pPr>
        <w:pStyle w:val="10"/>
        <w:adjustRightInd w:val="0"/>
        <w:snapToGrid w:val="0"/>
        <w:spacing w:before="0" w:beforeAutospacing="0" w:after="0" w:afterAutospacing="0" w:line="580" w:lineRule="exact"/>
        <w:ind w:firstLine="640" w:firstLineChars="200"/>
        <w:jc w:val="both"/>
        <w:rPr>
          <w:rFonts w:ascii="方正仿宋_GBK" w:eastAsia="方正仿宋_GBK"/>
          <w:sz w:val="32"/>
          <w:szCs w:val="32"/>
        </w:rPr>
      </w:pPr>
      <w:r>
        <w:rPr>
          <w:rFonts w:hint="eastAsia" w:ascii="方正仿宋_GBK" w:eastAsia="方正仿宋_GBK" w:cs="Times New Roman"/>
          <w:caps/>
          <w:kern w:val="2"/>
          <w:sz w:val="32"/>
          <w:szCs w:val="32"/>
        </w:rPr>
        <w:t>一是注意关键词表述。在开展公平竞争审查时，应自查有无下列表述：如本地、非本地、省外、</w:t>
      </w:r>
      <w:r>
        <w:rPr>
          <w:rFonts w:hint="eastAsia" w:ascii="方正仿宋_GBK" w:eastAsia="方正仿宋_GBK" w:cstheme="majorBidi"/>
          <w:caps/>
          <w:kern w:val="24"/>
          <w:position w:val="1"/>
          <w:sz w:val="32"/>
          <w:szCs w:val="32"/>
        </w:rPr>
        <w:t>市外等涉及地域性质的表述；如申请、许可、注册、核准、核验、备案、收费、登记等涉及准入退出的表述；采购、销售、市场、投资、供给等涉及市场供求的表述；新产品、新工艺、新设备、新技术、新设计等涉及新兴领域的表述……这些词语皆属于公平竞争审查抽查中的“关键词”，各地、各部门如出台的政策措施中也有相关表述，一定要复核是否符合公平竞争审查的相关标准。二是注意高风险词表述。有些词语本身带有一定性质的排除、限制竞争效果，各地、各部门在进行公平竞争审查时，应慎重评估这类用词是否会影响市场的公平竞争。如指定、限定、优先、重点扶持、项目库、名录库、推广目录、最高或者最低限价、行业参考价、产业联盟、信息交流等表述，不是说这些词语不能用，但各地、各部门在使用这些词语时，要结合发文慎重评估其对市场竞争的影响。三是无特殊情况不得出现的表述。如</w:t>
      </w:r>
      <w:r>
        <w:rPr>
          <w:rFonts w:hint="eastAsia" w:ascii="方正仿宋_GBK" w:eastAsia="方正仿宋_GBK" w:cs="Times New Roman"/>
          <w:caps/>
          <w:kern w:val="24"/>
          <w:sz w:val="32"/>
          <w:szCs w:val="32"/>
        </w:rPr>
        <w:t>直接规定了某机构、企业、组织、部门、个人等不得参与、不得申请、不得注册……直接指定由某企业、机构、团体、部门负责某事项的办理、注册、登记、参与……</w:t>
      </w:r>
    </w:p>
    <w:p>
      <w:pPr>
        <w:pStyle w:val="3"/>
      </w:pPr>
      <w:bookmarkStart w:id="16" w:name="_Toc86949672"/>
      <w:r>
        <w:rPr>
          <w:rFonts w:hint="eastAsia" w:ascii="方正仿宋_GBK" w:eastAsia="方正仿宋_GBK"/>
        </w:rPr>
        <w:t>3、</w:t>
      </w:r>
      <w:r>
        <w:rPr>
          <w:rFonts w:hint="eastAsia"/>
        </w:rPr>
        <w:t>什么是存量文件清理</w:t>
      </w:r>
      <w:bookmarkEnd w:id="16"/>
    </w:p>
    <w:p>
      <w:pPr>
        <w:pStyle w:val="10"/>
        <w:adjustRightInd w:val="0"/>
        <w:snapToGrid w:val="0"/>
        <w:spacing w:before="0" w:beforeAutospacing="0" w:after="0" w:afterAutospacing="0" w:line="580" w:lineRule="exact"/>
        <w:ind w:firstLine="640" w:firstLineChars="200"/>
        <w:jc w:val="both"/>
        <w:rPr>
          <w:rFonts w:ascii="方正仿宋_GBK" w:eastAsia="方正仿宋_GBK" w:cstheme="majorBidi"/>
          <w:caps/>
          <w:kern w:val="24"/>
          <w:position w:val="1"/>
          <w:sz w:val="32"/>
          <w:szCs w:val="32"/>
        </w:rPr>
      </w:pPr>
      <w:r>
        <w:rPr>
          <w:rFonts w:hint="eastAsia" w:ascii="方正仿宋_GBK" w:eastAsia="方正仿宋_GBK" w:cstheme="majorBidi"/>
          <w:caps/>
          <w:kern w:val="24"/>
          <w:position w:val="1"/>
          <w:sz w:val="32"/>
          <w:szCs w:val="32"/>
        </w:rPr>
        <w:t>存量文件清理指对现行有效的政策措施开展清理，废除和修改妨碍统一市场和公平竞争的各种规定和做法。从时间上来讲：公平竞争审查制度实施前已存在的政策措施（2017年1月1日之前）；从要求上来讲：涉及市场主体经济活动的存量文件都应有审查结论，需定期评估文件的审查结论。</w:t>
      </w:r>
    </w:p>
    <w:p>
      <w:pPr>
        <w:pStyle w:val="4"/>
        <w:ind w:firstLine="643"/>
      </w:pPr>
      <w:bookmarkStart w:id="17" w:name="_Toc86949673"/>
      <w:r>
        <w:rPr>
          <w:rFonts w:hint="eastAsia" w:ascii="方正仿宋_GBK"/>
        </w:rPr>
        <w:t>3.1</w:t>
      </w:r>
      <w:r>
        <w:rPr>
          <w:rFonts w:hint="eastAsia"/>
        </w:rPr>
        <w:t>存量文件怎么清理</w:t>
      </w:r>
      <w:bookmarkEnd w:id="17"/>
    </w:p>
    <w:p>
      <w:pPr>
        <w:pStyle w:val="10"/>
        <w:adjustRightInd w:val="0"/>
        <w:snapToGrid w:val="0"/>
        <w:spacing w:before="0" w:beforeAutospacing="0" w:after="0" w:afterAutospacing="0" w:line="580" w:lineRule="exact"/>
        <w:ind w:firstLine="640" w:firstLineChars="200"/>
        <w:jc w:val="both"/>
        <w:rPr>
          <w:rFonts w:ascii="方正仿宋_GBK" w:eastAsia="方正仿宋_GBK" w:cstheme="majorBidi"/>
          <w:caps/>
          <w:kern w:val="24"/>
          <w:position w:val="1"/>
          <w:sz w:val="32"/>
          <w:szCs w:val="32"/>
        </w:rPr>
      </w:pPr>
      <w:r>
        <w:rPr>
          <w:rFonts w:hint="eastAsia" w:ascii="方正仿宋_GBK" w:eastAsia="方正仿宋_GBK" w:cstheme="majorBidi"/>
          <w:caps/>
          <w:kern w:val="24"/>
          <w:position w:val="1"/>
          <w:sz w:val="32"/>
          <w:szCs w:val="32"/>
        </w:rPr>
        <w:t>存量文件清理，首先初定审查范围，列出存量文件目录。然后判断哪些涉及市场主体经济活动，汇总需开展公平竞争审查的政策措施。存量文件的清理只需要写审查结论，不需要填写公平竞争审查表。如果涉及调整和废止，可参照规范性文件的修改、废止流程进行清理。</w:t>
      </w:r>
    </w:p>
    <w:p>
      <w:pPr>
        <w:pStyle w:val="3"/>
      </w:pPr>
      <w:bookmarkStart w:id="18" w:name="_Toc86949674"/>
      <w:r>
        <w:rPr>
          <w:rFonts w:hint="eastAsia" w:ascii="方正仿宋_GBK" w:eastAsia="方正仿宋_GBK"/>
        </w:rPr>
        <w:t>4、</w:t>
      </w:r>
      <w:r>
        <w:rPr>
          <w:rFonts w:hint="eastAsia"/>
        </w:rPr>
        <w:t>战略合作协议怎么审查</w:t>
      </w:r>
      <w:bookmarkEnd w:id="18"/>
    </w:p>
    <w:p>
      <w:pPr>
        <w:pStyle w:val="10"/>
        <w:adjustRightInd w:val="0"/>
        <w:snapToGrid w:val="0"/>
        <w:spacing w:before="0" w:beforeAutospacing="0" w:after="0" w:afterAutospacing="0" w:line="580" w:lineRule="exact"/>
        <w:ind w:firstLine="640" w:firstLineChars="200"/>
        <w:jc w:val="both"/>
        <w:rPr>
          <w:rFonts w:ascii="方正仿宋_GBK" w:eastAsia="方正仿宋_GBK"/>
          <w:sz w:val="32"/>
          <w:szCs w:val="32"/>
        </w:rPr>
      </w:pPr>
      <w:r>
        <w:rPr>
          <w:rFonts w:hint="eastAsia" w:ascii="方正仿宋_GBK" w:eastAsia="方正仿宋_GBK" w:cstheme="majorBidi"/>
          <w:caps/>
          <w:kern w:val="24"/>
          <w:position w:val="1"/>
          <w:sz w:val="32"/>
          <w:szCs w:val="32"/>
        </w:rPr>
        <w:t>主要查看是否有未经公平竞争授予特许经营权、是否有指定交易情形、是</w:t>
      </w:r>
      <w:r>
        <w:rPr>
          <w:rFonts w:hint="eastAsia" w:ascii="方正仿宋_GBK" w:eastAsia="方正仿宋_GBK" w:cstheme="majorBidi"/>
          <w:caps/>
          <w:spacing w:val="-6"/>
          <w:kern w:val="24"/>
          <w:position w:val="1"/>
          <w:sz w:val="32"/>
          <w:szCs w:val="32"/>
        </w:rPr>
        <w:t>否有违反规定给予特殊优惠政策。很多框架协议是宏观的，各地、各部门再签细则时，也应注意上述几个方面。</w:t>
      </w:r>
    </w:p>
    <w:p>
      <w:pPr>
        <w:pStyle w:val="3"/>
      </w:pPr>
      <w:bookmarkStart w:id="19" w:name="_Toc86949675"/>
      <w:r>
        <w:rPr>
          <w:rFonts w:hint="eastAsia" w:ascii="方正仿宋_GBK" w:eastAsia="方正仿宋_GBK"/>
        </w:rPr>
        <w:t>5、</w:t>
      </w:r>
      <w:r>
        <w:rPr>
          <w:rFonts w:hint="eastAsia"/>
        </w:rPr>
        <w:t>政府采购文件怎么审查</w:t>
      </w:r>
      <w:bookmarkEnd w:id="19"/>
    </w:p>
    <w:p>
      <w:pPr>
        <w:pStyle w:val="10"/>
        <w:adjustRightInd w:val="0"/>
        <w:snapToGrid w:val="0"/>
        <w:spacing w:before="0" w:beforeAutospacing="0" w:after="0" w:afterAutospacing="0" w:line="580" w:lineRule="exact"/>
        <w:ind w:firstLine="640" w:firstLineChars="200"/>
        <w:jc w:val="both"/>
        <w:rPr>
          <w:rFonts w:ascii="方正仿宋_GBK" w:eastAsia="方正仿宋_GBK"/>
          <w:sz w:val="32"/>
          <w:szCs w:val="32"/>
        </w:rPr>
      </w:pPr>
      <w:r>
        <w:rPr>
          <w:rFonts w:hint="eastAsia" w:ascii="方正仿宋_GBK" w:eastAsia="方正仿宋_GBK" w:cstheme="majorBidi"/>
          <w:caps/>
          <w:kern w:val="24"/>
          <w:position w:val="1"/>
          <w:sz w:val="32"/>
          <w:szCs w:val="32"/>
        </w:rPr>
        <w:t>主要查看是否有下列行为：（一）以供应商的所有制形式、组织形式或者股权结构，对供应商实施差别待遇或者歧视待遇，对民营企业设置不平等条款，对内资企业和外资企业在中国境内生产的产品、提供的服务区别对待；（二）除小额零星采购适用的协议供货、定点采购以及财政部另有规定的情形外，通过入围方式设置备选库、名录库、资格库作为参与政府采购活动的资格条件，妨碍供应商进入政府采购市场；（三）要求供应商在政府采购活动前进行不必要的登记、注册，或者要求设立分支机构，设置或者变相设置进入政府采购市场的障碍；（四）设置或者变相设置供应商规模、成立年限等门槛，限制供应商参与政府采购活动；（五）要求供应商购买指定软件，作为参加电子化政府采购活动的条件；（六）不依法及时、有效、完整发布或者提供采购项目信息，妨碍供应商参与政府采购活动；（七）强制要求采购人采用抓阄、摇号等随机方式或者比选方式选择采购代理机构，干预采购人自主选择采购代理机构；（八）设置没有法律法规依据的审批、备案、监管、处罚、收费等事项；（九）除《政府采购货物和服务招标投标管理办法》第六十八条规定的情形外，要求采购人采用随机方式确定中标、成交供应商；（十）违反法律法规相关规定的其他妨碍公平竞争的情形。鉴于有些政府采购项目不适合在事先公开征求意见，各地、各部门可以暂时少去此环节，但对采购事项开展公平竞争审查流程不可少。</w:t>
      </w:r>
    </w:p>
    <w:p>
      <w:pPr>
        <w:pStyle w:val="10"/>
        <w:adjustRightInd w:val="0"/>
        <w:snapToGrid w:val="0"/>
        <w:spacing w:before="0" w:beforeAutospacing="0" w:after="0" w:afterAutospacing="0" w:line="580" w:lineRule="exact"/>
        <w:ind w:firstLine="200"/>
        <w:jc w:val="center"/>
        <w:rPr>
          <w:rFonts w:ascii="方正仿宋_GBK" w:eastAsia="方正仿宋_GBK" w:cstheme="majorBidi"/>
          <w:b/>
          <w:bCs/>
          <w:caps/>
          <w:kern w:val="24"/>
          <w:position w:val="1"/>
          <w:sz w:val="32"/>
          <w:szCs w:val="32"/>
        </w:rPr>
      </w:pPr>
    </w:p>
    <w:p>
      <w:pPr>
        <w:widowControl/>
        <w:jc w:val="left"/>
      </w:pPr>
    </w:p>
    <w:sectPr>
      <w:footerReference r:id="rId4" w:type="default"/>
      <w:footerReference r:id="rId5" w:type="even"/>
      <w:pgSz w:w="11906" w:h="16838"/>
      <w:pgMar w:top="2098" w:right="1559" w:bottom="1985" w:left="1559" w:header="851" w:footer="1418" w:gutter="0"/>
      <w:pgNumType w:start="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_GBK">
    <w:altName w:val="宋体"/>
    <w:panose1 w:val="03000509000000000000"/>
    <w:charset w:val="86"/>
    <w:family w:val="script"/>
    <w:pitch w:val="default"/>
    <w:sig w:usb0="00000000" w:usb1="00000000" w:usb2="00000010" w:usb3="00000000" w:csb0="00040001" w:csb1="00000000"/>
  </w:font>
  <w:font w:name="Cambria">
    <w:panose1 w:val="02040503050406030204"/>
    <w:charset w:val="00"/>
    <w:family w:val="roman"/>
    <w:pitch w:val="default"/>
    <w:sig w:usb0="E00006FF" w:usb1="420024FF" w:usb2="02000000" w:usb3="00000000" w:csb0="2000019F"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MS PGothic">
    <w:panose1 w:val="020B0600070205080204"/>
    <w:charset w:val="80"/>
    <w:family w:val="swiss"/>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8977240"/>
      <w:docPartObj>
        <w:docPartGallery w:val="autotext"/>
      </w:docPartObj>
    </w:sdtPr>
    <w:sdtEndPr>
      <w:rPr>
        <w:rFonts w:ascii="Times New Roman" w:hAnsi="Times New Roman" w:cs="Times New Roman"/>
        <w:sz w:val="24"/>
        <w:szCs w:val="24"/>
      </w:rPr>
    </w:sdtEndPr>
    <w:sdtContent>
      <w:p>
        <w:pPr>
          <w:pStyle w:val="6"/>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2</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imes New Roman" w:hAnsi="Times New Roman" w:cs="Times New Roman"/>
        <w:sz w:val="24"/>
        <w:szCs w:val="24"/>
      </w:rPr>
    </w:pPr>
    <w:r>
      <w:rPr>
        <w:rFonts w:ascii="Times New Roman" w:hAnsi="Times New Roman" w:cs="Times New Roman"/>
        <w:sz w:val="24"/>
        <w:szCs w:val="24"/>
      </w:rPr>
      <w:t>—</w:t>
    </w:r>
    <w:sdt>
      <w:sdtPr>
        <w:rPr>
          <w:rFonts w:ascii="Times New Roman" w:hAnsi="Times New Roman" w:cs="Times New Roman"/>
          <w:sz w:val="24"/>
          <w:szCs w:val="24"/>
        </w:rPr>
        <w:id w:val="1600368795"/>
        <w:docPartObj>
          <w:docPartGallery w:val="autotext"/>
        </w:docPartObj>
      </w:sdtPr>
      <w:sdtEndPr>
        <w:rPr>
          <w:rFonts w:ascii="Times New Roman" w:hAnsi="Times New Roman" w:cs="Times New Roman"/>
          <w:sz w:val="24"/>
          <w:szCs w:val="24"/>
        </w:rPr>
      </w:sdtEndPr>
      <w:sdtContent>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2</w:t>
        </w:r>
        <w:r>
          <w:rPr>
            <w:rFonts w:ascii="Times New Roman" w:hAnsi="Times New Roman" w:cs="Times New Roman"/>
            <w:sz w:val="24"/>
            <w:szCs w:val="24"/>
          </w:rPr>
          <w:fldChar w:fldCharType="end"/>
        </w:r>
        <w:r>
          <w:rPr>
            <w:rFonts w:ascii="Times New Roman" w:hAnsi="Times New Roman" w:cs="Times New Roman"/>
            <w:sz w:val="24"/>
            <w:szCs w:val="24"/>
          </w:rPr>
          <w:t xml:space="preserve"> —</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D1E88"/>
    <w:rsid w:val="002626EC"/>
    <w:rsid w:val="002A590C"/>
    <w:rsid w:val="0044678F"/>
    <w:rsid w:val="004D1E88"/>
    <w:rsid w:val="00644117"/>
    <w:rsid w:val="00810395"/>
    <w:rsid w:val="0084565E"/>
    <w:rsid w:val="00B30B36"/>
    <w:rsid w:val="00C05827"/>
    <w:rsid w:val="00C95906"/>
    <w:rsid w:val="00D52DAA"/>
    <w:rsid w:val="00E626AD"/>
    <w:rsid w:val="00F35191"/>
    <w:rsid w:val="29B7393E"/>
    <w:rsid w:val="31D67919"/>
    <w:rsid w:val="41BC5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9"/>
    <w:pPr>
      <w:keepNext/>
      <w:keepLines/>
      <w:adjustRightInd w:val="0"/>
      <w:snapToGrid w:val="0"/>
      <w:spacing w:before="200" w:beforeLines="200" w:after="150" w:afterLines="150" w:line="580" w:lineRule="exact"/>
      <w:jc w:val="center"/>
      <w:outlineLvl w:val="0"/>
    </w:pPr>
    <w:rPr>
      <w:rFonts w:ascii="Times New Roman" w:hAnsi="Times New Roman" w:eastAsia="方正大标宋_GBK"/>
      <w:kern w:val="44"/>
      <w:sz w:val="44"/>
      <w:szCs w:val="44"/>
    </w:rPr>
  </w:style>
  <w:style w:type="paragraph" w:styleId="3">
    <w:name w:val="heading 2"/>
    <w:basedOn w:val="1"/>
    <w:next w:val="1"/>
    <w:link w:val="17"/>
    <w:unhideWhenUsed/>
    <w:qFormat/>
    <w:uiPriority w:val="9"/>
    <w:pPr>
      <w:keepNext/>
      <w:keepLines/>
      <w:adjustRightInd w:val="0"/>
      <w:snapToGrid w:val="0"/>
      <w:spacing w:before="100" w:beforeAutospacing="1" w:after="100" w:afterAutospacing="1"/>
      <w:ind w:firstLine="643" w:firstLineChars="200"/>
      <w:outlineLvl w:val="1"/>
    </w:pPr>
    <w:rPr>
      <w:rFonts w:eastAsia="方正楷体_GBK" w:asciiTheme="majorHAnsi" w:hAnsiTheme="majorHAnsi" w:cstheme="majorBidi"/>
      <w:b/>
      <w:bCs/>
      <w:sz w:val="32"/>
      <w:szCs w:val="32"/>
    </w:rPr>
  </w:style>
  <w:style w:type="paragraph" w:styleId="4">
    <w:name w:val="heading 3"/>
    <w:basedOn w:val="1"/>
    <w:next w:val="1"/>
    <w:link w:val="18"/>
    <w:unhideWhenUsed/>
    <w:qFormat/>
    <w:uiPriority w:val="9"/>
    <w:pPr>
      <w:keepNext/>
      <w:keepLines/>
      <w:adjustRightInd w:val="0"/>
      <w:snapToGrid w:val="0"/>
      <w:spacing w:line="580" w:lineRule="exact"/>
      <w:ind w:firstLine="200" w:firstLineChars="200"/>
      <w:outlineLvl w:val="2"/>
    </w:pPr>
    <w:rPr>
      <w:rFonts w:eastAsia="方正仿宋_GBK"/>
      <w:b/>
      <w:bCs/>
      <w:sz w:val="32"/>
      <w:szCs w:val="32"/>
    </w:rPr>
  </w:style>
  <w:style w:type="character" w:default="1" w:styleId="12">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toc 3"/>
    <w:basedOn w:val="1"/>
    <w:next w:val="1"/>
    <w:unhideWhenUsed/>
    <w:uiPriority w:val="39"/>
    <w:pPr>
      <w:ind w:left="840" w:leftChars="400"/>
    </w:pPr>
  </w:style>
  <w:style w:type="paragraph" w:styleId="6">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toc 1"/>
    <w:basedOn w:val="1"/>
    <w:next w:val="1"/>
    <w:unhideWhenUsed/>
    <w:qFormat/>
    <w:uiPriority w:val="39"/>
  </w:style>
  <w:style w:type="paragraph" w:styleId="9">
    <w:name w:val="toc 2"/>
    <w:basedOn w:val="1"/>
    <w:next w:val="1"/>
    <w:unhideWhenUsed/>
    <w:uiPriority w:val="39"/>
    <w:pPr>
      <w:ind w:left="420" w:leftChars="200"/>
    </w:p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3">
    <w:name w:val="Hyperlink"/>
    <w:basedOn w:val="12"/>
    <w:unhideWhenUsed/>
    <w:qFormat/>
    <w:uiPriority w:val="99"/>
    <w:rPr>
      <w:color w:val="0000FF" w:themeColor="hyperlink"/>
      <w:u w:val="single"/>
    </w:rPr>
  </w:style>
  <w:style w:type="character" w:customStyle="1" w:styleId="14">
    <w:name w:val="页眉 字符"/>
    <w:basedOn w:val="12"/>
    <w:link w:val="7"/>
    <w:qFormat/>
    <w:uiPriority w:val="99"/>
    <w:rPr>
      <w:sz w:val="18"/>
      <w:szCs w:val="18"/>
    </w:rPr>
  </w:style>
  <w:style w:type="character" w:customStyle="1" w:styleId="15">
    <w:name w:val="页脚 字符"/>
    <w:basedOn w:val="12"/>
    <w:link w:val="6"/>
    <w:qFormat/>
    <w:uiPriority w:val="99"/>
    <w:rPr>
      <w:sz w:val="18"/>
      <w:szCs w:val="18"/>
    </w:rPr>
  </w:style>
  <w:style w:type="character" w:customStyle="1" w:styleId="16">
    <w:name w:val="标题 1 字符"/>
    <w:basedOn w:val="12"/>
    <w:link w:val="2"/>
    <w:qFormat/>
    <w:uiPriority w:val="9"/>
    <w:rPr>
      <w:rFonts w:ascii="Times New Roman" w:hAnsi="Times New Roman" w:eastAsia="方正大标宋_GBK" w:cs="Times New Roman"/>
      <w:kern w:val="44"/>
      <w:sz w:val="44"/>
      <w:szCs w:val="44"/>
    </w:rPr>
  </w:style>
  <w:style w:type="character" w:customStyle="1" w:styleId="17">
    <w:name w:val="标题 2 字符"/>
    <w:basedOn w:val="12"/>
    <w:link w:val="3"/>
    <w:uiPriority w:val="9"/>
    <w:rPr>
      <w:rFonts w:eastAsia="方正楷体_GBK" w:asciiTheme="majorHAnsi" w:hAnsiTheme="majorHAnsi" w:cstheme="majorBidi"/>
      <w:b/>
      <w:bCs/>
      <w:sz w:val="32"/>
      <w:szCs w:val="32"/>
    </w:rPr>
  </w:style>
  <w:style w:type="character" w:customStyle="1" w:styleId="18">
    <w:name w:val="标题 3 字符"/>
    <w:basedOn w:val="12"/>
    <w:link w:val="4"/>
    <w:qFormat/>
    <w:uiPriority w:val="9"/>
    <w:rPr>
      <w:rFonts w:ascii="Calibri" w:hAnsi="Calibri" w:eastAsia="方正仿宋_GBK"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74CBF3-F93B-4CB5-A7D8-A7D94F883C6E}">
  <ds:schemaRefs/>
</ds:datastoreItem>
</file>

<file path=docProps/app.xml><?xml version="1.0" encoding="utf-8"?>
<Properties xmlns="http://schemas.openxmlformats.org/officeDocument/2006/extended-properties" xmlns:vt="http://schemas.openxmlformats.org/officeDocument/2006/docPropsVTypes">
  <Template>Normal</Template>
  <Pages>1</Pages>
  <Words>2400</Words>
  <Characters>13682</Characters>
  <Lines>114</Lines>
  <Paragraphs>32</Paragraphs>
  <TotalTime>26</TotalTime>
  <ScaleCrop>false</ScaleCrop>
  <LinksUpToDate>false</LinksUpToDate>
  <CharactersWithSpaces>16050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2021-11-04T11:52:00Z</dcterms:created>
  <dc:creator>lenovo</dc:creator>
  <cp:lastModifiedBy>Angrybaby </cp:lastModifiedBy>
  <cp:lastPrinted>2021-11-04T12:21:00Z</cp:lastPrinted>
  <dcterms:modified xsi:type="dcterms:W3CDTF">2021-11-26T01:16:58Z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3DC20BBB1878451F835DC661E3556139</vt:lpwstr>
  </property>
</Properties>
</file>