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8AF" w:rsidRDefault="00F707D8">
      <w:pPr>
        <w:rPr>
          <w:rFonts w:ascii="Times New Roman" w:eastAsia="仿宋_GB2312" w:hAnsi="Times New Roman" w:cs="Times New Roman"/>
          <w:sz w:val="32"/>
          <w:szCs w:val="32"/>
        </w:rPr>
      </w:pPr>
      <w:r w:rsidRPr="00F707D8">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项目清单</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736"/>
        <w:gridCol w:w="3668"/>
        <w:gridCol w:w="1266"/>
      </w:tblGrid>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序号</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项目类别</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企业（项目）名称</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金额（元）</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bookmarkStart w:id="0" w:name="_GoBack"/>
            <w:bookmarkEnd w:id="0"/>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艾杰旭汽车玻璃(苏州)有限公司能源审计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泰科电子科技（苏州工业园区）有限公司能源审计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乔治费歇尔金属成型科技（苏州）有限公司能源审计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三星电子（苏州）半导体有限公司能源审计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艾默生环境优化技术（苏州）有限公司能源审计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嘉盛半导体（苏州）有限公司能源审计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苏州紫翔电子科技有限公司能源审计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惠氏营养品（中国）有限公司能源审计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伊利苏州乳业有限责任公司能源审计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亿滋食品（苏州）有限公司能源审计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苏州卡利肯新光讯科技有限公司能源审计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维苏威高级陶瓷（中国）有限公司能源审计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贺氏（苏州）特殊材料有限公司能源审计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颀中科技（苏州）有限公司能源审计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苏州生益科技有限公司能源审计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苏州东吴热电有限公司能源审计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苏州三星显示有限公司能源审计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比欧西气体（苏州）有限公司能源审计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俐马（苏州）化纤纺织工业有限公司能源审计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20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盖茨优霓塔传动系统（苏州）有限公司能源审计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lastRenderedPageBreak/>
              <w:t>21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京隆科技（苏州）有限公司能源审计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22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苏州日月新半导体有限公司能源审计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23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联华工业气体（苏州）有限公司能源审计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24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快捷半导体（苏州）有限公司能源审计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25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普杰无纺布（中国）有限公司能源审计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26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伟创力电子技术（苏州）有限公司能源审计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27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罗杰斯科技（苏州）有限公司能源审计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28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苏州工业园区北部燃机热电有限公司能源审计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29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苏州工业园区蓝天燃气热电有限公司能源审计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30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苏州胶囊有限公司能源审计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31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苏州通富超威半导体有限公司能源审计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32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东机工汽车部件（苏州）有限公司能源审计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33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和舰芯片制造（苏州）股份有限公司能源审计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34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华润雪花啤酒（江苏）有限公司能源审计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35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金龙联合汽车工业（苏州）有限公司能源审计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36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苏州群策科技有限公司能源审计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37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友达光电（苏州）有限公司能源审计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38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基美电子（苏州）有限公司能源审计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39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博思格钢铁（苏州）有限公司能源审计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40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苏州三星电子有限公司能源审计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41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苏州春兴精工股份有限公司能源审计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42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矽品科技（苏州）有限公司能源审计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lastRenderedPageBreak/>
              <w:t>43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苏州电瓷厂股份有限公司能源审计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44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苏州工业园区清源华衍水务有限公司能源审计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45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苏州三星电子液晶显示科技有限公司能源审计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60000.00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46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苏州晶方半导体科技股份有限公司能源审计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21427.00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47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陶丽西（苏州）陶瓷釉色料有限公司能源审计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6920.00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48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金钻化工（苏州）有限公司能源审计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4190.00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49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江苏南大光电材料股份有限公司能源审计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3041.00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50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苏州瑞环化工有限公司能源审计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30761.00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51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苏州龙沙化工有限公司能源审计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41002.00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52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能源审计费用补贴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可隆化工（苏州）有限公司能源审计</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19013.00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53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雅士利涂料（苏州）有限公司能源管理体系认证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54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比欧西气体（苏州）有限公司能源管理体系认证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55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金龙联合汽车工业（苏州）有限公司能源管理体系认证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56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赛峰飞机发动机（苏州）有限公司能源管理体系认证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57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惠氏营养品（中国）有限公司能源管理体系认证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58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博世汽车部件（苏州）有限公司能源管理体系认证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59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苏州春兴精工股份有限公司能源管理体系认证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60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维苏威高级陶瓷（中国）有限公司能源管理体系认证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61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贺氏（苏州）特殊材料有限公司能源管理体系认证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62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苏州卡利肯新光讯科技有限公司能源管理体系认证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63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苏州生益科技有限公司能源管理体系认证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64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苏州晶方半导体科技股份有限公司能源管理体系认证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lastRenderedPageBreak/>
              <w:t>65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盖茨优霓塔传动系统（苏州）有限公司能源管理体系认证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66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中新苏州工业园区远大能源服务有限公司能源管理体系认证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67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京隆科技（苏州）有限公司能源管理体系认证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68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联华工业气体（苏州）有限公司能源管理体系认证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69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苏州日月新半导体有限公司能源管理体系认证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70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嘉盛半导体（苏州）有限公司能源管理体系认证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71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罗杰斯科技（苏州）有限公司能源管理体系认证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72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基美电子（苏州）有限公司能源管理体系认证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73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普杰无纺布（中国）有限公司能源管理体系认证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74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苏州工业园区中法环境技术有限公司能源管理体系认证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34000.00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75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伟创力电子技术（苏州）有限公司能源管理体系认证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76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矽品科技（苏州）有限公司能源管理体系认证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77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苏州胶囊有限公司能源管理体系认证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78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德尔福科技（苏州）有限公司能源管理体系认证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79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华润雪花啤酒（江苏）有限公司能源管理体系认证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80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能源管理体系认证费用补贴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苏州电瓷厂股份有限公司能源管理体系认证</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48000.00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81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碳排放核查费用补贴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赛峰飞机发动机（苏州）有限公司碳排放核查</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82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碳排放核查费用补贴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苏州春兴精工股份有限公司碳排放核查</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83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碳排放核查费用补贴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维苏威高级陶瓷（中国）有限公司碳排放核查</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84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碳排放核查费用补贴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贺氏（苏州）特殊材料有限公司碳排放核查</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85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碳排放核查费用补贴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苏州卡利肯新光讯科技有限公司碳排放核查</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86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碳排放核查费用补贴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苏州长城开发科技有限公司碳排放核查</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lastRenderedPageBreak/>
              <w:t>87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碳排放核查费用补贴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中新苏州工业园区远大能源服务有限公司碳排放核查</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88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碳排放核查费用补贴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苏州日月新半导体有限公司碳排放核查</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89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碳排放核查费用补贴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罗杰斯科技（苏州）有限公司碳排放核查</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90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碳排放核查费用补贴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苏州胶囊有限公司碳排放核查</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91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碳排放核查费用补贴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京隆科技（苏州）有限公司碳排放核查</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92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碳排放核查费用补贴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德尔福科技（苏州）有限公司碳排放核查</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93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碳排放核查费用补贴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苏州高泰电子技术股份有限公司碳排放核查</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94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碳排放核查费用补贴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俐马（苏州）化纤纺织工业有限公司碳排放核查</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95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碳排放核查费用补贴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富士胶片印版（中国）有限公司碳排放核查</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96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苏州新大诚信息科技有限公司0.499MW分布式光伏项目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33831.68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97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苏州春兴光伏工程有限公司怡达科技园长风电气0.495MW分布式光伏发电项目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37077.28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98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苏州创得百通新能源科技有限公司百得精密制造2.5MW分布式光伏发电项目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186826.08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99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苏州春兴光伏工程有限公司新建0.44MW分布式光伏发电项目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37423.20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100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苏州春兴光伏工程有限公司夏庄路康美包0.997MW分布式光伏发电项目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68950.88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101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苏州春兴光伏工程有限公司古河奇宏电子501.6KW分布式光伏发电项目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37988.80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102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苏州河佳新能源科技有限公司苏州艾隆科技股份有限公司屋顶300千瓦 （KWP)分布式光伏项目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14472.54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103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苏州工业园区普商博枫新能源有限公司在苏州普洛斯物流园开发有限公司新建10MW分布式光伏项目（C14、C15、C18部分）</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238120.48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104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怡达电气（苏州）有限公司屋顶211.2KW分布式光伏发电项目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18319.12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105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苏州春兴光伏工程有限公司新建2.24MW分布式光伏发电项目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139403.06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lastRenderedPageBreak/>
              <w:t>106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苏州工业园区普枫新能源有限公司港田工业坊4.96MW分布式光伏发电项目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101615.96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107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苏州工业园区鑫北正帆新能源有限公司在颀中科技（苏州）有限公司新建1.71MW分布式光伏发电项目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159833.00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108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苏州市昊诚光伏电力有限公司新建1.08MW分布式光伏项目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85270.08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109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美利龙餐厨具（苏州工业园区）有限公司自发自用余电上网项目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139938.56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110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深圳长城开发苏州电子有限公司0.7MW分布式光伏发电项目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43535.20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111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苏州长城开发科技有限公司1.4MW分步式光伏发电项目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104675.36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112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苏州核煜新能源有限公司苏州新锐合金工具股份有限公司0.6MW光伏发电项目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42980.40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113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富士胶片印版(中国)有限公司1.44MW分布式光伏发电项目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110616.80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114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苏州鑫北展业新能源有限公司在金龙联合汽车工业（苏州）有限公司新建3.3MW分布式光伏发电项目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248216.16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115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分布式光伏发电量补贴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苏州鑫北源汇电力能源有限公司东长路18号中节能（苏州）环保科技产业园有限公司0.5MW分布式光伏发电项目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40353.44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116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大同精密金属（苏州）有限公司能源管理平台建设项目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2900.00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117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苏州工业园区中法环境技术有限公司电能在线监测与能效管理系统建设</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2200.00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118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共成（苏州）交通器材有限公司能源管理平台建设</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800.00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119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圣戈班磨料磨具（苏州）有限公司能源管理平台建设项目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3700.00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120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普尔世电源产品（苏州）有限公司能源管理平台</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5300.00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121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港田工业坊1115KW分布式光伏项目能源管理平台项目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2800.00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122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伊顿（苏州）有限公司0.998MW分布式光伏项目能源管理平台项目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2500.00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123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矽品科技（苏州）有限公司1395.35KW分布式光伏项目能源管理平台项目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2900.00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lastRenderedPageBreak/>
              <w:t>124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苏州春兴精工股份有限公司0.438MW分布式光伏项目能源管理平台项目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800.00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125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苏州普洛斯物流园开发有限公司新建10MW分布式光伏项目能源管理平台项目（实际容量1.5MW）</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5900.00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126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苏州工业园区环普B区3.33MW分布式光伏发电项目能源管理平台项目（实际容量2.408MW）</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6500.00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127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苏州工业园区环普A区1.97MW分布式光伏发电项目能源管理平台项目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2600.00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128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苏州普洛斯物流园1.984MW分布式光伏项目能源管理平台项目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3100.00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129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古河奇宏电子（苏州）有限公司0.4356MW分布式光伏项目能源管理平台项目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900.00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130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现代工业坊0.338MW分布式光伏项目能源管理平台项目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1300.00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131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现代工业坊1.464MW分布式光伏项目能源管理平台项目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3600.00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132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深圳长城开发苏州电子有限公司0.7MW分布式光伏项目能源管理平台项目（备案容量0.7MW，实际容量0.496MW）</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1300.00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133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苏州长城开发科技有限公司1.4MW分布式光伏项目能源管理平台项目（备案容量1.4MW，实际容量1.247MW）</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2700.00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134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苏州物流中心有限公司0.484MW分布式光伏项目能源管理平台项目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1100.00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135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中节能（苏州）环保科技产业园532.4KW分布式光伏项目能源管理平台项目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1100.00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136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金龙联合汽车工业(苏州)有限公司3.45MW分布式光伏项目能源管理平台项目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7700.00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137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百得（苏州）科技有限公司2.5MW分布式光伏项目能源管理平台</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5500.00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138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富士胶片印版（中国）有限公司1.44MW分布式项目能源管理平台项目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3000.00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139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苏州新能产业园0.4MW分布式光伏项目能源管理平台项目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1400.00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140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苏州艾隆科技股份有限公司0.192MW分布式项目能源管理平台项目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300.00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141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苏州新锐合金工具股份有限公司0.6MW分布式项目能源管理平台项目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1400.00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lastRenderedPageBreak/>
              <w:t>142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苏州新大诚信息科技有限公司0.499MW分布式光伏项目能源管理平台项目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900.00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143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怡达电器0.2068MW分布式光伏项目能源管理平台项目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500.00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144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康美包(苏州)有限公司0.986MW分布式项目能源管理平台项目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2300.00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145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道益静电控制（苏州）有限公司能源管理平台</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3800.00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146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美利龙餐厨具(苏州工业园区)有限公司2.5MW分布式光伏项目能源管理平台项目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6800.00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147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怡达科技园0.426MW分布式光伏项目能源管理平台项目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1200.00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148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水星海事技术（苏州）有限公司能源管理系统建设</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149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能源管理平台运营补贴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苏州生益科技有限公司能源管理系统</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150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能源管理平台建设补贴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苏州昆岭薄膜工业有限公司电力需求侧能源管理平台项目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40800.00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151</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能源管理平台建设补贴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苏州工业园区阳晨封装技术有限公司198KW分布式光伏项目能源管理平台项目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3000.00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152</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能源管理平台建设补贴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颀中科技（苏州）有限公司1.62MW分布式光伏项目能源管理平台项目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19800.00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153</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能源管理平台建设补贴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江苏协鑫售电有限公司2019年能源管理平台项目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42000.00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154</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能源管理平台建设补贴</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比欧西气体（苏州）有限公司能源管理平台建设项目</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10800.00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155</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目标责任考核超额完成</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富士胶片印版（中国）有限公司</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100000.00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156</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目标责任考核超额完成</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苏州工业园区蓝天燃气热电有限公司</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100000.00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157</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目标责任考核超额完成</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苏州工业园区北部燃机热电有限公司</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100000.00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158</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目标责任考核超额完成</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金龙联合汽车工业（苏州）有限公司</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100000.00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159</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目标责任考核超额完成</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京隆科技（苏州）有限公司</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100000.00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160</w:t>
            </w:r>
          </w:p>
        </w:tc>
        <w:tc>
          <w:tcPr>
            <w:tcW w:w="1647" w:type="pct"/>
            <w:shd w:val="clear" w:color="auto" w:fill="auto"/>
            <w:noWrap/>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目标责任考核超额完成</w:t>
            </w:r>
          </w:p>
        </w:tc>
        <w:tc>
          <w:tcPr>
            <w:tcW w:w="2208" w:type="pct"/>
            <w:shd w:val="clear" w:color="auto" w:fill="auto"/>
            <w:vAlign w:val="center"/>
            <w:hideMark/>
          </w:tcPr>
          <w:p w:rsidR="00F707D8" w:rsidRPr="00F707D8" w:rsidRDefault="00F707D8" w:rsidP="00F707D8">
            <w:pPr>
              <w:widowControl/>
              <w:jc w:val="lef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乔治费歇尔金属成型科技（苏州）有限公司</w:t>
            </w:r>
          </w:p>
        </w:tc>
        <w:tc>
          <w:tcPr>
            <w:tcW w:w="762"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 xml:space="preserve">100000.00 </w:t>
            </w:r>
          </w:p>
        </w:tc>
      </w:tr>
      <w:tr w:rsidR="00F707D8" w:rsidRPr="00F707D8" w:rsidTr="00F707D8">
        <w:trPr>
          <w:trHeight w:val="570"/>
        </w:trPr>
        <w:tc>
          <w:tcPr>
            <w:tcW w:w="383" w:type="pct"/>
            <w:shd w:val="clear" w:color="auto" w:fill="auto"/>
            <w:noWrap/>
            <w:vAlign w:val="center"/>
            <w:hideMark/>
          </w:tcPr>
          <w:p w:rsidR="00F707D8" w:rsidRPr="00F707D8" w:rsidRDefault="00F707D8" w:rsidP="00F707D8">
            <w:pPr>
              <w:widowControl/>
              <w:jc w:val="center"/>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总计</w:t>
            </w:r>
          </w:p>
        </w:tc>
        <w:tc>
          <w:tcPr>
            <w:tcW w:w="4617" w:type="pct"/>
            <w:gridSpan w:val="3"/>
            <w:shd w:val="clear" w:color="auto" w:fill="auto"/>
            <w:noWrap/>
            <w:vAlign w:val="center"/>
            <w:hideMark/>
          </w:tcPr>
          <w:p w:rsidR="00F707D8" w:rsidRPr="00F707D8" w:rsidRDefault="00F707D8" w:rsidP="00F707D8">
            <w:pPr>
              <w:widowControl/>
              <w:jc w:val="right"/>
              <w:rPr>
                <w:rFonts w:asciiTheme="minorEastAsia" w:hAnsiTheme="minorEastAsia" w:cs="宋体"/>
                <w:color w:val="000000"/>
                <w:kern w:val="0"/>
                <w:szCs w:val="21"/>
              </w:rPr>
            </w:pPr>
            <w:r w:rsidRPr="00F707D8">
              <w:rPr>
                <w:rFonts w:asciiTheme="minorEastAsia" w:hAnsiTheme="minorEastAsia" w:cs="宋体" w:hint="eastAsia"/>
                <w:color w:val="000000"/>
                <w:kern w:val="0"/>
                <w:szCs w:val="21"/>
              </w:rPr>
              <w:t>5904002.08</w:t>
            </w:r>
          </w:p>
        </w:tc>
      </w:tr>
    </w:tbl>
    <w:p w:rsidR="00F707D8" w:rsidRPr="00F707D8" w:rsidRDefault="00F707D8">
      <w:pPr>
        <w:rPr>
          <w:rFonts w:ascii="Times New Roman" w:eastAsia="仿宋_GB2312" w:hAnsi="Times New Roman" w:cs="Times New Roman"/>
          <w:sz w:val="32"/>
          <w:szCs w:val="32"/>
        </w:rPr>
      </w:pPr>
    </w:p>
    <w:sectPr w:rsidR="00F707D8" w:rsidRPr="00F707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014" w:rsidRDefault="00010014" w:rsidP="00010014">
      <w:r>
        <w:separator/>
      </w:r>
    </w:p>
  </w:endnote>
  <w:endnote w:type="continuationSeparator" w:id="0">
    <w:p w:rsidR="00010014" w:rsidRDefault="00010014" w:rsidP="0001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014" w:rsidRDefault="00010014" w:rsidP="00010014">
      <w:r>
        <w:separator/>
      </w:r>
    </w:p>
  </w:footnote>
  <w:footnote w:type="continuationSeparator" w:id="0">
    <w:p w:rsidR="00010014" w:rsidRDefault="00010014" w:rsidP="00010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DB"/>
    <w:rsid w:val="00010014"/>
    <w:rsid w:val="003A18AF"/>
    <w:rsid w:val="00F707D8"/>
    <w:rsid w:val="00F96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13E569-2106-4A4A-AF8E-AAABBF0C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00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014"/>
    <w:rPr>
      <w:sz w:val="18"/>
      <w:szCs w:val="18"/>
    </w:rPr>
  </w:style>
  <w:style w:type="paragraph" w:styleId="a4">
    <w:name w:val="footer"/>
    <w:basedOn w:val="a"/>
    <w:link w:val="Char0"/>
    <w:uiPriority w:val="99"/>
    <w:unhideWhenUsed/>
    <w:rsid w:val="00010014"/>
    <w:pPr>
      <w:tabs>
        <w:tab w:val="center" w:pos="4153"/>
        <w:tab w:val="right" w:pos="8306"/>
      </w:tabs>
      <w:snapToGrid w:val="0"/>
      <w:jc w:val="left"/>
    </w:pPr>
    <w:rPr>
      <w:sz w:val="18"/>
      <w:szCs w:val="18"/>
    </w:rPr>
  </w:style>
  <w:style w:type="character" w:customStyle="1" w:styleId="Char0">
    <w:name w:val="页脚 Char"/>
    <w:basedOn w:val="a0"/>
    <w:link w:val="a4"/>
    <w:uiPriority w:val="99"/>
    <w:rsid w:val="000100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1191</Words>
  <Characters>6792</Characters>
  <Application>Microsoft Office Word</Application>
  <DocSecurity>0</DocSecurity>
  <Lines>56</Lines>
  <Paragraphs>15</Paragraphs>
  <ScaleCrop>false</ScaleCrop>
  <Company>Microsoft</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2020-08-26T11:18:00Z</dcterms:created>
  <dcterms:modified xsi:type="dcterms:W3CDTF">2020-09-03T06:44:00Z</dcterms:modified>
</cp:coreProperties>
</file>