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38" w:rsidRDefault="00F03A09" w:rsidP="00F44F4B">
      <w:pPr>
        <w:widowControl/>
        <w:shd w:val="clear" w:color="auto" w:fill="FFFFFF"/>
        <w:spacing w:line="56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r w:rsidRPr="00965FF5">
        <w:rPr>
          <w:rFonts w:ascii="Times New Roman" w:eastAsia="华文中宋" w:hAnsi="Times New Roman" w:cs="Times New Roman" w:hint="eastAsia"/>
          <w:bCs/>
          <w:sz w:val="44"/>
          <w:szCs w:val="44"/>
        </w:rPr>
        <w:t>苏州工业园区质量奖</w:t>
      </w:r>
      <w:r w:rsidR="0070309F" w:rsidRPr="00965FF5">
        <w:rPr>
          <w:rFonts w:ascii="Times New Roman" w:eastAsia="华文中宋" w:hAnsi="Times New Roman" w:cs="Times New Roman" w:hint="eastAsia"/>
          <w:bCs/>
          <w:sz w:val="44"/>
          <w:szCs w:val="44"/>
        </w:rPr>
        <w:t>评定管理办法</w:t>
      </w:r>
    </w:p>
    <w:p w:rsidR="00E94FA1" w:rsidRPr="00E94FA1" w:rsidRDefault="00E94FA1" w:rsidP="00E94FA1">
      <w:pPr>
        <w:autoSpaceDE w:val="0"/>
        <w:autoSpaceDN w:val="0"/>
        <w:adjustRightInd w:val="0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E94FA1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（征求</w:t>
      </w:r>
      <w:r w:rsidRPr="00E94FA1">
        <w:rPr>
          <w:rFonts w:ascii="Times New Roman" w:eastAsia="楷体_GB2312" w:hAnsi="Times New Roman" w:cs="Times New Roman"/>
          <w:kern w:val="0"/>
          <w:sz w:val="32"/>
          <w:szCs w:val="32"/>
        </w:rPr>
        <w:t>意见稿</w:t>
      </w:r>
      <w:r w:rsidRPr="00E94FA1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）</w:t>
      </w:r>
    </w:p>
    <w:p w:rsidR="00736038" w:rsidRPr="00F44F4B" w:rsidRDefault="00736038">
      <w:pPr>
        <w:widowControl/>
        <w:shd w:val="clear" w:color="auto" w:fill="FFFFFF"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第一章 总则</w:t>
      </w:r>
    </w:p>
    <w:p w:rsidR="00736038" w:rsidRDefault="00736038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第一条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为表彰在经营管理和质量管理方面取得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卓越成效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的组织，引导和激励广大组织建立和实施卓越绩效模式，大力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践行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创新、协调、绿色、开放、共享的发展理念，提升发展质量和效益，推动</w:t>
      </w:r>
      <w:r w:rsid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高质量发展，根据《中华人民共和国产品质量法》、</w:t>
      </w:r>
      <w:r w:rsidR="001E68F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《质量</w:t>
      </w:r>
      <w:r w:rsidR="001E68FB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强国建设纲要</w:t>
      </w:r>
      <w:r w:rsidR="001E68F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》、《江苏省</w:t>
      </w:r>
      <w:r w:rsidR="001E68FB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省长质量奖管理办法</w:t>
      </w:r>
      <w:r w:rsidR="001E68F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》、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《苏州市市长质量奖评定管理办法》等法律法规和有关规定，</w:t>
      </w:r>
      <w:r w:rsidR="009D046C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借鉴国家、省</w:t>
      </w:r>
      <w:r w:rsidR="009D046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9D046C">
        <w:rPr>
          <w:rFonts w:ascii="Times New Roman" w:eastAsia="仿宋_GB2312" w:hAnsi="Times New Roman" w:cs="Times New Roman"/>
          <w:kern w:val="0"/>
          <w:sz w:val="32"/>
          <w:szCs w:val="32"/>
        </w:rPr>
        <w:t>市</w:t>
      </w:r>
      <w:r w:rsidR="009D046C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开展质量奖评定活动的成功经验，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结合我区实际，制定本办法。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本办法所称的“</w:t>
      </w:r>
      <w:r w:rsidR="00F03A09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苏州工业园区质量奖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”是</w:t>
      </w:r>
      <w:r w:rsidR="00F03A09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苏州工业园区管理委员会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设立的质量荣誉，主要授予依法</w:t>
      </w:r>
      <w:r w:rsidRPr="009D274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在</w:t>
      </w:r>
      <w:r w:rsidR="002213D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</w:t>
      </w:r>
      <w:r w:rsidR="007F3C7D" w:rsidRPr="009D274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园区</w:t>
      </w:r>
      <w:r w:rsidR="007F3C7D" w:rsidRPr="009D2742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范围</w:t>
      </w:r>
      <w:r w:rsidRPr="009D274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内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注册登记、实施卓越绩效模式或其他先进管理方式、质量管理取得优异成绩、经济和社会效益显著、有广泛社会知名度与影响力且在行业内处于领先地位，为</w:t>
      </w:r>
      <w:r w:rsidR="00F03A09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经济社会发展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作出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突出贡献的</w:t>
      </w:r>
      <w:r w:rsidR="009B56A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企事业</w:t>
      </w:r>
      <w:r w:rsidR="009B56AB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单位（</w:t>
      </w:r>
      <w:r w:rsidR="009B56A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以下</w:t>
      </w:r>
      <w:r w:rsidR="009B56AB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简</w:t>
      </w:r>
      <w:r w:rsidR="009B56A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称</w:t>
      </w:r>
      <w:r w:rsidR="009B56AB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组织</w:t>
      </w:r>
      <w:r w:rsidR="009B56AB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）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第三条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F03A09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质量奖的评定工作以促进组织取得显著质量、经济和社会效益为宗旨，在组织自愿申请的基础上，坚持科学、公开、公平、公正的原则，通过政府积极推动、引导、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lastRenderedPageBreak/>
        <w:t>监督，不断促进我区经济结构调整、发展方式转变和综合竞争力提升。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第四条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质量奖是我区质量管理的最高奖项，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分为“苏州工业园区质量奖”和“苏州工业园区质量管理优秀奖”两个奖项，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每年评定一次，有效期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年。</w:t>
      </w:r>
    </w:p>
    <w:p w:rsidR="00736038" w:rsidRDefault="00736038" w:rsidP="00D21719">
      <w:pPr>
        <w:widowControl/>
        <w:shd w:val="clear" w:color="auto" w:fill="FFFFFF"/>
        <w:spacing w:line="560" w:lineRule="exact"/>
        <w:rPr>
          <w:rFonts w:ascii="黑体" w:eastAsia="黑体" w:hAnsi="黑体" w:cs="黑体"/>
          <w:spacing w:val="-10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第二章 组织管理</w:t>
      </w:r>
    </w:p>
    <w:p w:rsidR="00736038" w:rsidRDefault="00736038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第五条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为确保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质量奖评定过程及结果公正、科学，设立“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质量奖评定委员会”（以下简称评定委）。</w:t>
      </w: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第六条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评定委主任委员由</w:t>
      </w:r>
      <w:r w:rsid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="00A92D67" w:rsidRPr="0025689E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主任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担任，副主任委员由</w:t>
      </w:r>
      <w:r w:rsid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管委会分管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副</w:t>
      </w:r>
      <w:r w:rsidR="00A92D67" w:rsidRPr="0025689E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主任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担任，其他委员由</w:t>
      </w:r>
      <w:r w:rsid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有关部门负责人组成。评定委下设办公室（以下简称评定办），办公室设在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园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区市场监管局，承担评定委的日常工作。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主任由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园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区市场监管局主要负责人担任。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第七条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评定委的主要职责：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（一）组织、推动、指导、监督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质量奖的评定活动，决定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质量奖评定过程中的重大事项；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（二）审批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质量奖的评定标准、实施指南、工作程序、管理制度等工作规范；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（三）审查评审结果，确保评审工作公开、公平、公正；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lastRenderedPageBreak/>
        <w:t>（四）提请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审定并批准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质量奖获奖组织名单。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第八条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的主要职责：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（一）提出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质量奖评定标准意见，制（修）订实施指南、工作程序、管理制度等工作规范；</w:t>
      </w:r>
    </w:p>
    <w:p w:rsidR="00736038" w:rsidRPr="009D046C" w:rsidRDefault="0070309F" w:rsidP="009D046C">
      <w:pPr>
        <w:autoSpaceDE w:val="0"/>
        <w:autoSpaceDN w:val="0"/>
        <w:adjustRightInd w:val="0"/>
        <w:ind w:firstLineChars="200" w:firstLine="624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（二）</w:t>
      </w:r>
      <w:r w:rsidR="009D046C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选拔、培训评审员，聘请</w:t>
      </w:r>
      <w:r w:rsidR="003D4B1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苏州工业园区</w:t>
      </w:r>
      <w:r w:rsidR="009D046C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质量奖评审组的组成人员；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（三）编制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质量奖年度工作计划，开展国际先进质量奖评定标准的跟踪研究；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（四）受理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质量奖的申请、组织评审以及宣传</w:t>
      </w:r>
      <w:r w:rsid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推广；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（五）调查、监督申报组织和获奖组织的经营管理、社会责任履行等情况；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（六）向评定委报告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质量奖的初步评审结果，提请审议候选组织名单；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（七）公示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质量奖候选名单；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（八）承担评定委的其他日常工作。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第九条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质量奖的评审应充分听取和征求社会各方面意见。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第十条</w:t>
      </w:r>
      <w:r>
        <w:rPr>
          <w:rFonts w:ascii="Times New Roman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各</w:t>
      </w:r>
      <w:r w:rsidR="009D046C" w:rsidRP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功能区</w:t>
      </w:r>
      <w:r w:rsidR="004552A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</w:t>
      </w:r>
      <w:r w:rsidR="004552A6" w:rsidRPr="00686D2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含苏相合作区</w:t>
      </w:r>
      <w:r w:rsidR="004552A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）</w:t>
      </w:r>
      <w:r w:rsidRP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</w:t>
      </w:r>
      <w:r w:rsidR="009D046C" w:rsidRP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P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各有关部</w:t>
      </w:r>
      <w:bookmarkStart w:id="0" w:name="_GoBack"/>
      <w:bookmarkEnd w:id="0"/>
      <w:r w:rsidRP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门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和各行业协会（商会）分别负责本地区、本系统和本行业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质量奖申报组织的培育、发动工作，并积极宣传、推广获奖组织的先进经验和成果。</w:t>
      </w:r>
    </w:p>
    <w:p w:rsidR="00736038" w:rsidRPr="00A92D67" w:rsidRDefault="00736038">
      <w:pPr>
        <w:widowControl/>
        <w:shd w:val="clear" w:color="auto" w:fill="FFFFFF"/>
        <w:spacing w:line="560" w:lineRule="exact"/>
        <w:ind w:firstLine="699"/>
        <w:jc w:val="left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第三章 申报条件</w:t>
      </w:r>
      <w:r>
        <w:rPr>
          <w:rFonts w:ascii="宋体" w:eastAsia="仿宋_GB2312" w:hAnsi="宋体" w:cs="宋体" w:hint="eastAsia"/>
          <w:spacing w:val="-10"/>
          <w:kern w:val="0"/>
          <w:sz w:val="32"/>
          <w:szCs w:val="32"/>
        </w:rPr>
        <w:t> </w:t>
      </w:r>
    </w:p>
    <w:p w:rsidR="00736038" w:rsidRDefault="00736038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第十一条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申报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质量奖的组织，应当具备下列条件：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（一）在</w:t>
      </w:r>
      <w:r w:rsidR="00A92D67" w:rsidRPr="00686D2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686D2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内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依法登记注册，从事合法生产经营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年以上，符合产业、环保、质量政策；</w:t>
      </w:r>
    </w:p>
    <w:p w:rsidR="00736038" w:rsidRPr="0025689E" w:rsidRDefault="00A67D66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（二）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通过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ISO9000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质量管理体系认证或其他相关体系认证，质量管理体系有效运行，</w:t>
      </w:r>
      <w:r w:rsidR="0070309F" w:rsidRPr="009D046C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农业实施标准化生产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，服务业实施标准化服务，质量工作成绩显著；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（三）对有行政许可、强制性产品认证或体系认证、产品注册等要求的，产品或体系已获得许可、认证或注册；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（四）提供的产品、工程和服务符合相关标准要求，近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年各级监督抽查合格；规模以上工贸企业须达安全生产标准化三级以上；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（五）出口商品质量长期稳定，在国际市场上有良好的质量信誉，</w:t>
      </w:r>
      <w:r w:rsidR="00BB1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未发生因</w:t>
      </w:r>
      <w:r w:rsidR="00BB1D1C">
        <w:rPr>
          <w:rFonts w:ascii="Times New Roman" w:eastAsia="仿宋_GB2312" w:hAnsi="Times New Roman" w:cs="Times New Roman"/>
          <w:kern w:val="0"/>
          <w:sz w:val="32"/>
          <w:szCs w:val="32"/>
        </w:rPr>
        <w:t>产品质量安全原因引发的退运、销毁或官方通报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（六）具有较好的经济效益，最近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年未发生亏损；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（七）申报前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年以内无严重失信行为记录；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（八）申报前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年以内无较大质量安全、环境污染、安全生产、公共卫生、食品安全等事故；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lastRenderedPageBreak/>
        <w:t>（九）建立并实施卓越绩效管理模式，具有良好的经营业绩或杰出的社会贡献。从事生产、经营活动的，</w:t>
      </w:r>
      <w:r w:rsidR="00E963FA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主要经济、技术、安全和质量等指标位于同行业领先地位；从事非赢利性业务的组织，社会贡献位于行业前列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。</w:t>
      </w:r>
    </w:p>
    <w:p w:rsidR="00736038" w:rsidRPr="0025689E" w:rsidRDefault="00B01853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B0185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经评定委同意，申报资格条件要求可作适当调整。</w:t>
      </w:r>
    </w:p>
    <w:p w:rsidR="00736038" w:rsidRDefault="00736038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第四章 评定标准及方法</w:t>
      </w:r>
      <w:r>
        <w:rPr>
          <w:rFonts w:ascii="宋体" w:eastAsia="仿宋_GB2312" w:hAnsi="宋体" w:cs="宋体" w:hint="eastAsia"/>
          <w:spacing w:val="-10"/>
          <w:kern w:val="0"/>
          <w:sz w:val="32"/>
          <w:szCs w:val="32"/>
        </w:rPr>
        <w:t> </w:t>
      </w:r>
    </w:p>
    <w:p w:rsidR="00736038" w:rsidRDefault="00736038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第十二条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质量奖的评定标准应体现先进性、科学性和有效性，并积极借鉴、吸收国外和其他省、市、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区质量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奖评定标准。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第十三条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质量奖按照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GB/T 19580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《卓越绩效评价准则》（以下简称《评价准则》）等标准进行评定。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第十四条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质量奖的组织类别分为</w:t>
      </w:r>
      <w:r w:rsidRPr="00B0185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农业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、工业、服务业和其他，每年度评出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质量奖获奖组织不超过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2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家，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优秀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奖不超过</w:t>
      </w:r>
      <w:r w:rsidR="00A92D67" w:rsidRPr="0025689E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家。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第十五条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质量奖的评定包括申报组织资格审核、材料评审、现场评审和评定委审议等内容。材料评审和现场评审均应依据《评价准则》逐条评分后进行综合评价。</w:t>
      </w: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第十六条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="00A92D6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质量奖获奖组织的总评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分依据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《评价准则》应当高于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600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分（总分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1000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分），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优秀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奖获奖组织总评分应当高于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500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分（总分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1000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分）。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lastRenderedPageBreak/>
        <w:t>第十七条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根据社会发展和实践需要，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质量奖评定标准和分数线适时进行修订。</w:t>
      </w:r>
    </w:p>
    <w:p w:rsidR="00736038" w:rsidRDefault="00736038">
      <w:pPr>
        <w:widowControl/>
        <w:shd w:val="clear" w:color="auto" w:fill="FFFFFF"/>
        <w:spacing w:line="560" w:lineRule="exact"/>
        <w:ind w:firstLine="699"/>
        <w:jc w:val="left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第五章 评定程序</w:t>
      </w:r>
      <w:r>
        <w:rPr>
          <w:rFonts w:ascii="宋体" w:eastAsia="仿宋_GB2312" w:hAnsi="宋体" w:cs="宋体" w:hint="eastAsia"/>
          <w:spacing w:val="-10"/>
          <w:kern w:val="0"/>
          <w:sz w:val="32"/>
          <w:szCs w:val="32"/>
        </w:rPr>
        <w:t> </w:t>
      </w:r>
    </w:p>
    <w:p w:rsidR="00736038" w:rsidRDefault="00736038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第十八条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每年度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质量奖评定前，由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评定办印发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工作文件，对外公布本年度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质量奖的申报要求和工作安排。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第十九条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申报组织在自愿的基础上如实填写《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质量奖申请表》，按照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质量奖的评定标准进行自我评价并提交自评报告，同时提供有关证明材料，</w:t>
      </w:r>
      <w:r w:rsidRPr="00766F1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经</w:t>
      </w:r>
      <w:r w:rsidR="00B01853" w:rsidRPr="00766F1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申报组织住所所</w:t>
      </w:r>
      <w:r w:rsidR="00B01853" w:rsidRPr="00686D2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在地功能区</w:t>
      </w:r>
      <w:r w:rsidR="000327D3" w:rsidRPr="00686D2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（含苏相合作区）</w:t>
      </w:r>
      <w:r w:rsidRPr="00686D2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或者</w:t>
      </w:r>
      <w:r w:rsidRPr="00766F1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区级相关行业协会（商会）签署推荐意见后，</w:t>
      </w:r>
      <w:r w:rsidRPr="00B0185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报送评定办。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对申报组织是否符合申报条件、申报材料是否齐全进行审核，确定符合条件的申报组织名单。</w:t>
      </w: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组织材料评审组对通过资格审核的申报组织进行材料评审，对照评定标准逐条评分，由材料评审组出具材料评审报告，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据此确定进入</w:t>
      </w:r>
      <w:r w:rsidR="00330757" w:rsidRPr="0033075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陈述答辩和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现场评审环节的申报组织名单。</w:t>
      </w:r>
    </w:p>
    <w:p w:rsidR="00736038" w:rsidRPr="00330757" w:rsidRDefault="0070309F" w:rsidP="00330757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第二十一条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组织现场评审组开展</w:t>
      </w:r>
      <w:r w:rsidR="00330757" w:rsidRPr="0033075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陈述答辩环节评价及现场评审。</w:t>
      </w: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第二十二条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材料评审组及现场评审组均由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名以上评审员（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含行业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专家）组成，评审过程由评审组组长组织实施。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lastRenderedPageBreak/>
        <w:t>第二十三条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proofErr w:type="gramStart"/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根据材料评审得分（占</w:t>
      </w:r>
      <w:r w:rsidR="009C0F4D" w:rsidRPr="009C0F4D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15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%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）</w:t>
      </w:r>
      <w:r w:rsidR="009C0F4D"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、陈述</w:t>
      </w:r>
      <w:r w:rsidR="009C0F4D" w:rsidRPr="009C0F4D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答辩得分（</w:t>
      </w:r>
      <w:r w:rsidR="009C0F4D"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占</w:t>
      </w:r>
      <w:r w:rsidR="009C0F4D" w:rsidRPr="009C0F4D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15</w:t>
      </w:r>
      <w:r w:rsidR="009C0F4D"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%</w:t>
      </w:r>
      <w:r w:rsidR="009C0F4D" w:rsidRPr="009C0F4D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）</w:t>
      </w:r>
      <w:r w:rsidR="009C0F4D"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现场评审得分（占</w:t>
      </w:r>
      <w:r w:rsidR="009C0F4D" w:rsidRPr="009C0F4D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7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0%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）综合排名，提出</w:t>
      </w:r>
      <w:r w:rsidR="00837F12"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质量奖、</w:t>
      </w:r>
      <w:r w:rsidR="00837F12"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</w:t>
      </w:r>
      <w:r w:rsidR="00837F12"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优秀</w:t>
      </w:r>
      <w:r w:rsidRPr="009C0F4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奖候选名单。</w:t>
      </w: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第二十四条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将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质量奖、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优秀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奖候选名单提交评定委审议，经审议通过后的名单报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审定批准，通过后在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网站向社会公示，公示期为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7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天。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公示期满无异议的，由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发文公告，并对获奖组织给予表扬激励；公示期间有异议的，由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进行核查，并以书面形式将核查结果告知申报组织。</w:t>
      </w:r>
    </w:p>
    <w:p w:rsidR="00736038" w:rsidRDefault="00736038">
      <w:pPr>
        <w:widowControl/>
        <w:shd w:val="clear" w:color="auto" w:fill="FFFFFF"/>
        <w:spacing w:line="560" w:lineRule="exact"/>
        <w:ind w:firstLine="699"/>
        <w:jc w:val="left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ind w:firstLine="699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第六章 奖励及工作经费</w:t>
      </w:r>
      <w:r>
        <w:rPr>
          <w:rFonts w:ascii="宋体" w:eastAsia="仿宋_GB2312" w:hAnsi="宋体" w:cs="宋体" w:hint="eastAsia"/>
          <w:spacing w:val="-10"/>
          <w:kern w:val="0"/>
          <w:sz w:val="32"/>
          <w:szCs w:val="32"/>
        </w:rPr>
        <w:t> </w:t>
      </w:r>
    </w:p>
    <w:p w:rsidR="00736038" w:rsidRDefault="00736038">
      <w:pPr>
        <w:widowControl/>
        <w:shd w:val="clear" w:color="auto" w:fill="FFFFFF"/>
        <w:spacing w:line="560" w:lineRule="exact"/>
        <w:ind w:firstLine="699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</w:p>
    <w:p w:rsidR="00736038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第二十五条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对获得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质量奖称号的获奖组织优先推荐国家、省、市质量奖，并给予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50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万元奖励；对获得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优秀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奖称号的组织给予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10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万元奖励。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第二十六条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质量奖、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优秀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励资金和工作经费列入区财政预算。</w:t>
      </w:r>
    </w:p>
    <w:p w:rsidR="00736038" w:rsidRDefault="00736038">
      <w:pPr>
        <w:widowControl/>
        <w:shd w:val="clear" w:color="auto" w:fill="FFFFFF"/>
        <w:spacing w:line="560" w:lineRule="exact"/>
        <w:ind w:firstLine="699"/>
        <w:jc w:val="left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ind w:firstLine="699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第七章 监督管理</w:t>
      </w:r>
      <w:r>
        <w:rPr>
          <w:rFonts w:ascii="宋体" w:eastAsia="仿宋_GB2312" w:hAnsi="宋体" w:cs="宋体" w:hint="eastAsia"/>
          <w:spacing w:val="-10"/>
          <w:kern w:val="0"/>
          <w:sz w:val="32"/>
          <w:szCs w:val="32"/>
        </w:rPr>
        <w:t> </w:t>
      </w:r>
    </w:p>
    <w:p w:rsidR="00736038" w:rsidRDefault="00736038">
      <w:pPr>
        <w:widowControl/>
        <w:shd w:val="clear" w:color="auto" w:fill="FFFFFF"/>
        <w:spacing w:line="560" w:lineRule="exact"/>
        <w:ind w:firstLine="699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第二十七条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获奖组织存在下列情形之一的，应在确认之日起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30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日内以书面形式向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报告：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lastRenderedPageBreak/>
        <w:t>（一）发生重大质量安全、环境污染、安全生产、公共卫生、食品安全等事故；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（二）严重侵犯他人知识产权；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（三）国家、行业、地区产品或服务抽查不合格；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（四）因产品质量问题导致出口产品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遭国外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退货、索赔，并被国外通报或被有关部门发出质量风险预警；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（五）其他违反法律法规，造成较为严重不良影响。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第二十八条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获奖组织存在下列情形之一的，由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调查核实，并向评定委报告。情况属实的，由评定委提请区政府撤销其称号，收回证书，并予以通报</w:t>
      </w:r>
      <w:r w:rsidR="0033075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，</w:t>
      </w:r>
      <w:r w:rsidR="00330757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330757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年内不得再次申报：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（一）发生重大质量安全、环境污染、生产安全、公共卫生、食品安全等事故；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（二）</w:t>
      </w:r>
      <w:r w:rsidR="0033075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国家、行业、地区产品或服务抽查连续两次不合格；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（三）其他违反有关法律法规，造成严重不良影响。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评定委各成员单位应当加强信息沟通，对发现的上述情形，及时报送评定办。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第二十九条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对弄虚作假，采取不正当手段骗取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质量奖、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质量管理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优秀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奖荣誉的获奖组织，由评定委提请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管委会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撤销其称号，收回证书，追回奖金，并予以曝光。该组织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5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年内不得重新申报。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第三十条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获得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质量奖满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的组织，在按当年评定标准进行自我评价的基础上可重新申报。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lastRenderedPageBreak/>
        <w:t>经评定再次获奖的组织，不占用当年奖项名额，不颁发奖金。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第三十一条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承担</w:t>
      </w:r>
      <w:r w:rsidR="00837F1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质量奖评定职责的机构和人员应当依法保守申报组织的相关秘密，严于律己，公正廉洁，严格按照有关规定、程序、标准履行职责。</w:t>
      </w:r>
    </w:p>
    <w:p w:rsidR="00736038" w:rsidRPr="0025689E" w:rsidRDefault="0070309F" w:rsidP="00D21719">
      <w:pPr>
        <w:widowControl/>
        <w:shd w:val="clear" w:color="auto" w:fill="FFFFFF"/>
        <w:spacing w:line="56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第三十二条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 xml:space="preserve"> </w:t>
      </w:r>
      <w:proofErr w:type="gramStart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评定办</w:t>
      </w:r>
      <w:proofErr w:type="gramEnd"/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应当加强对评审工作的监督，对在评审过程中滥用职权、玩忽职守、徇私舞弊、造成不良后果的责任人员，报经评定委批准后，取消其评审工作资格，并提请其主管部门或所在工作单位给予纪律处分；构成犯罪的，依法追究刑事责任。</w:t>
      </w:r>
    </w:p>
    <w:p w:rsidR="00736038" w:rsidRDefault="00736038">
      <w:pPr>
        <w:widowControl/>
        <w:shd w:val="clear" w:color="auto" w:fill="FFFFFF"/>
        <w:spacing w:line="560" w:lineRule="exact"/>
        <w:ind w:firstLine="699"/>
        <w:jc w:val="left"/>
        <w:rPr>
          <w:rFonts w:ascii="仿宋_GB2312" w:eastAsia="仿宋_GB2312" w:hAnsi="微软雅黑" w:cs="宋体"/>
          <w:spacing w:val="-10"/>
          <w:kern w:val="0"/>
          <w:sz w:val="32"/>
          <w:szCs w:val="32"/>
        </w:rPr>
      </w:pPr>
    </w:p>
    <w:p w:rsidR="00736038" w:rsidRDefault="0070309F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第八章 附则</w:t>
      </w:r>
      <w:r>
        <w:rPr>
          <w:rFonts w:ascii="宋体" w:eastAsia="仿宋_GB2312" w:hAnsi="宋体" w:cs="宋体" w:hint="eastAsia"/>
          <w:spacing w:val="-10"/>
          <w:kern w:val="0"/>
          <w:sz w:val="32"/>
          <w:szCs w:val="32"/>
        </w:rPr>
        <w:t> </w:t>
      </w:r>
    </w:p>
    <w:p w:rsidR="00736038" w:rsidRDefault="00736038">
      <w:pPr>
        <w:widowControl/>
        <w:shd w:val="clear" w:color="auto" w:fill="FFFFFF"/>
        <w:spacing w:line="560" w:lineRule="exact"/>
        <w:jc w:val="center"/>
        <w:rPr>
          <w:rFonts w:ascii="宋体" w:eastAsia="仿宋_GB2312" w:hAnsi="宋体" w:cs="宋体"/>
          <w:spacing w:val="-10"/>
          <w:kern w:val="0"/>
          <w:sz w:val="32"/>
          <w:szCs w:val="32"/>
        </w:rPr>
      </w:pPr>
    </w:p>
    <w:p w:rsidR="00736038" w:rsidRPr="0025689E" w:rsidRDefault="0070309F" w:rsidP="00D21719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第三十三条</w:t>
      </w:r>
      <w:r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本办法自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2023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</w:t>
      </w:r>
      <w:r w:rsidR="00837F12" w:rsidRPr="0025689E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XX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月</w:t>
      </w:r>
      <w:r w:rsidR="00837F12" w:rsidRPr="0025689E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XX</w:t>
      </w:r>
      <w:r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日起施行。</w:t>
      </w:r>
      <w:r w:rsidR="00892B87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本办法由苏州工业园区管理委员会负责解释，具体解释工作由苏州工业园区质量奖评定委员会办公室承担。</w:t>
      </w:r>
      <w:r w:rsidR="00892B87" w:rsidRPr="0025689E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 </w:t>
      </w:r>
    </w:p>
    <w:sectPr w:rsidR="00736038" w:rsidRPr="0025689E">
      <w:footerReference w:type="default" r:id="rId7"/>
      <w:pgSz w:w="11906" w:h="16838"/>
      <w:pgMar w:top="1984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5A" w:rsidRDefault="008D435A">
      <w:r>
        <w:separator/>
      </w:r>
    </w:p>
  </w:endnote>
  <w:endnote w:type="continuationSeparator" w:id="0">
    <w:p w:rsidR="008D435A" w:rsidRDefault="008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38" w:rsidRDefault="007030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945412"/>
                          </w:sdtPr>
                          <w:sdtEndPr/>
                          <w:sdtContent>
                            <w:p w:rsidR="00736038" w:rsidRDefault="0070309F">
                              <w:pPr>
                                <w:pStyle w:val="a5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552A6" w:rsidRPr="004552A6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 w:rsidR="004552A6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36038" w:rsidRDefault="00736038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sdt>
                    <w:sdtPr>
                      <w:id w:val="7945412"/>
                    </w:sdtPr>
                    <w:sdtEndPr/>
                    <w:sdtContent>
                      <w:p w:rsidR="00736038" w:rsidRDefault="0070309F">
                        <w:pPr>
                          <w:pStyle w:val="a5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552A6" w:rsidRPr="004552A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 w:rsidR="004552A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736038" w:rsidRDefault="00736038"/>
                </w:txbxContent>
              </v:textbox>
              <w10:wrap anchorx="margin"/>
            </v:shape>
          </w:pict>
        </mc:Fallback>
      </mc:AlternateContent>
    </w:r>
  </w:p>
  <w:p w:rsidR="00736038" w:rsidRDefault="00736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5A" w:rsidRDefault="008D435A">
      <w:r>
        <w:separator/>
      </w:r>
    </w:p>
  </w:footnote>
  <w:footnote w:type="continuationSeparator" w:id="0">
    <w:p w:rsidR="008D435A" w:rsidRDefault="008D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iN2FmZjU3YmE3NWYyMjJlZGFhYmQwNGU2NDQ2NTkifQ=="/>
  </w:docVars>
  <w:rsids>
    <w:rsidRoot w:val="005A14EA"/>
    <w:rsid w:val="00006CAB"/>
    <w:rsid w:val="000327D3"/>
    <w:rsid w:val="00033628"/>
    <w:rsid w:val="0003736F"/>
    <w:rsid w:val="00077FF0"/>
    <w:rsid w:val="000A0323"/>
    <w:rsid w:val="000D03E6"/>
    <w:rsid w:val="000E6FBA"/>
    <w:rsid w:val="00114782"/>
    <w:rsid w:val="00115F32"/>
    <w:rsid w:val="00193462"/>
    <w:rsid w:val="001B21F9"/>
    <w:rsid w:val="001D42D6"/>
    <w:rsid w:val="001E68FB"/>
    <w:rsid w:val="001F3ADA"/>
    <w:rsid w:val="002016F3"/>
    <w:rsid w:val="002021D0"/>
    <w:rsid w:val="002213D2"/>
    <w:rsid w:val="00222622"/>
    <w:rsid w:val="002555D6"/>
    <w:rsid w:val="0025689E"/>
    <w:rsid w:val="002A53EF"/>
    <w:rsid w:val="002B331B"/>
    <w:rsid w:val="002B73E5"/>
    <w:rsid w:val="002F04E7"/>
    <w:rsid w:val="00330757"/>
    <w:rsid w:val="00375D77"/>
    <w:rsid w:val="003D4B14"/>
    <w:rsid w:val="003E74B6"/>
    <w:rsid w:val="003F0320"/>
    <w:rsid w:val="004552A6"/>
    <w:rsid w:val="004A17D3"/>
    <w:rsid w:val="004D3CCA"/>
    <w:rsid w:val="004D489E"/>
    <w:rsid w:val="004F6326"/>
    <w:rsid w:val="005009B3"/>
    <w:rsid w:val="00536032"/>
    <w:rsid w:val="00556C23"/>
    <w:rsid w:val="005A14EA"/>
    <w:rsid w:val="005B74BE"/>
    <w:rsid w:val="005F2FD9"/>
    <w:rsid w:val="00647CE0"/>
    <w:rsid w:val="00686D2E"/>
    <w:rsid w:val="006D38EA"/>
    <w:rsid w:val="006F56F9"/>
    <w:rsid w:val="0070309F"/>
    <w:rsid w:val="007263E0"/>
    <w:rsid w:val="007264BA"/>
    <w:rsid w:val="00736038"/>
    <w:rsid w:val="00737725"/>
    <w:rsid w:val="00766F13"/>
    <w:rsid w:val="007C7E16"/>
    <w:rsid w:val="007F3521"/>
    <w:rsid w:val="007F3C7D"/>
    <w:rsid w:val="008132AE"/>
    <w:rsid w:val="00837F12"/>
    <w:rsid w:val="00883847"/>
    <w:rsid w:val="00892B87"/>
    <w:rsid w:val="008C0D80"/>
    <w:rsid w:val="008D3A90"/>
    <w:rsid w:val="008D435A"/>
    <w:rsid w:val="008D7649"/>
    <w:rsid w:val="008E4B3E"/>
    <w:rsid w:val="008F2382"/>
    <w:rsid w:val="00922942"/>
    <w:rsid w:val="00951DB7"/>
    <w:rsid w:val="009653E8"/>
    <w:rsid w:val="00965FF5"/>
    <w:rsid w:val="009B56AB"/>
    <w:rsid w:val="009C0F4D"/>
    <w:rsid w:val="009C167B"/>
    <w:rsid w:val="009D046C"/>
    <w:rsid w:val="009D2742"/>
    <w:rsid w:val="009D5C17"/>
    <w:rsid w:val="00A03FFA"/>
    <w:rsid w:val="00A13CF9"/>
    <w:rsid w:val="00A22DC2"/>
    <w:rsid w:val="00A37FBD"/>
    <w:rsid w:val="00A642F6"/>
    <w:rsid w:val="00A67D66"/>
    <w:rsid w:val="00A910E5"/>
    <w:rsid w:val="00A92D67"/>
    <w:rsid w:val="00AB57A6"/>
    <w:rsid w:val="00AC0DE8"/>
    <w:rsid w:val="00B01853"/>
    <w:rsid w:val="00B16265"/>
    <w:rsid w:val="00B5377D"/>
    <w:rsid w:val="00B609E3"/>
    <w:rsid w:val="00BB1D1C"/>
    <w:rsid w:val="00BD53C9"/>
    <w:rsid w:val="00BE692C"/>
    <w:rsid w:val="00C17063"/>
    <w:rsid w:val="00C603DE"/>
    <w:rsid w:val="00CA442A"/>
    <w:rsid w:val="00CC190D"/>
    <w:rsid w:val="00CC24F4"/>
    <w:rsid w:val="00CD5F4A"/>
    <w:rsid w:val="00CE2DEB"/>
    <w:rsid w:val="00D067AC"/>
    <w:rsid w:val="00D21719"/>
    <w:rsid w:val="00D747D8"/>
    <w:rsid w:val="00DD4E81"/>
    <w:rsid w:val="00E102D7"/>
    <w:rsid w:val="00E560DB"/>
    <w:rsid w:val="00E757B7"/>
    <w:rsid w:val="00E8402A"/>
    <w:rsid w:val="00E94FA1"/>
    <w:rsid w:val="00E963FA"/>
    <w:rsid w:val="00EB0C8C"/>
    <w:rsid w:val="00EB36FE"/>
    <w:rsid w:val="00F03A09"/>
    <w:rsid w:val="00F44F4B"/>
    <w:rsid w:val="00F903B4"/>
    <w:rsid w:val="00FA1B30"/>
    <w:rsid w:val="05300538"/>
    <w:rsid w:val="068B1EC9"/>
    <w:rsid w:val="0959684F"/>
    <w:rsid w:val="09F03884"/>
    <w:rsid w:val="0A8A75A1"/>
    <w:rsid w:val="0DA3258B"/>
    <w:rsid w:val="118C5F82"/>
    <w:rsid w:val="15670E4A"/>
    <w:rsid w:val="15BB4243"/>
    <w:rsid w:val="186F3018"/>
    <w:rsid w:val="19D57B24"/>
    <w:rsid w:val="1BD01C77"/>
    <w:rsid w:val="23711FEF"/>
    <w:rsid w:val="260B5FB7"/>
    <w:rsid w:val="2CED4B62"/>
    <w:rsid w:val="44D81A54"/>
    <w:rsid w:val="49C820BA"/>
    <w:rsid w:val="4C52210E"/>
    <w:rsid w:val="5A81253D"/>
    <w:rsid w:val="6319505B"/>
    <w:rsid w:val="68B158C3"/>
    <w:rsid w:val="6B2A277C"/>
    <w:rsid w:val="6DD62942"/>
    <w:rsid w:val="6FDC45C8"/>
    <w:rsid w:val="700876A6"/>
    <w:rsid w:val="72BB1F0C"/>
    <w:rsid w:val="74BA06CD"/>
    <w:rsid w:val="7AF4480E"/>
    <w:rsid w:val="7B0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D70D4-D468-42B2-A785-26B36A2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586</Words>
  <Characters>3345</Characters>
  <Application>Microsoft Office Word</Application>
  <DocSecurity>0</DocSecurity>
  <Lines>27</Lines>
  <Paragraphs>7</Paragraphs>
  <ScaleCrop>false</ScaleCrop>
  <Company>china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仇慧</cp:lastModifiedBy>
  <cp:revision>57</cp:revision>
  <cp:lastPrinted>2023-04-27T04:41:00Z</cp:lastPrinted>
  <dcterms:created xsi:type="dcterms:W3CDTF">2023-01-30T08:08:00Z</dcterms:created>
  <dcterms:modified xsi:type="dcterms:W3CDTF">2023-04-28T04:27:00Z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533C0EA5438145FEAC8C213FCD1D576D</vt:lpwstr>
  </property>
</Properties>
</file>