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cs="Times New Roman" w:hAnsiTheme="minorEastAsia"/>
          <w:b/>
          <w:sz w:val="30"/>
          <w:szCs w:val="30"/>
        </w:rPr>
      </w:pPr>
      <w:bookmarkStart w:id="0" w:name="_Hlk536026862"/>
      <w:r>
        <w:rPr>
          <w:rFonts w:hint="eastAsia" w:ascii="Times New Roman" w:cs="Times New Roman" w:hAnsiTheme="minorEastAsia"/>
          <w:b/>
          <w:sz w:val="30"/>
          <w:szCs w:val="30"/>
        </w:rPr>
        <w:t>苏州工业园区总体规划（2012-2030）</w:t>
      </w:r>
    </w:p>
    <w:p>
      <w:pPr>
        <w:spacing w:line="360" w:lineRule="auto"/>
        <w:jc w:val="center"/>
        <w:rPr>
          <w:rFonts w:ascii="Times New Roman" w:cs="Times New Roman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/>
          <w:b/>
          <w:sz w:val="30"/>
          <w:szCs w:val="30"/>
        </w:rPr>
        <w:t>环境影响跟踪评价</w:t>
      </w:r>
      <w:bookmarkEnd w:id="0"/>
      <w:r>
        <w:rPr>
          <w:rFonts w:hint="eastAsia" w:ascii="Times New Roman" w:cs="Times New Roman" w:hAnsiTheme="minorEastAsia"/>
          <w:b/>
          <w:sz w:val="30"/>
          <w:szCs w:val="30"/>
        </w:rPr>
        <w:t>第二次</w:t>
      </w:r>
      <w:r>
        <w:rPr>
          <w:rFonts w:ascii="Times New Roman" w:cs="Times New Roman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信息公示</w:t>
      </w:r>
    </w:p>
    <w:p>
      <w:pPr>
        <w:widowControl/>
        <w:shd w:val="clear" w:color="auto" w:fill="FFFFFF"/>
        <w:wordWrap w:val="0"/>
        <w:ind w:left="480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  <w:shd w:val="clear" w:color="auto" w:fill="FFFFFF"/>
          <w:lang w:bidi="ar"/>
        </w:rPr>
        <w:t>一、规划概述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《苏州工业园区总体规划（2012-2030）》的规划范围为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278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平方公里，功能定位为国际领先的高科技园区、国家开放创新试验区、江苏东部国际商务中心、苏州现代化生态宜居城区。2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014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年7月3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日，江苏省人民政府以“关于苏州工业园区总体规划（2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012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2030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）的批复（苏政复[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2014]86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号）”对园区规划进行了批复。2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015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年9月1日，原环境保护部出具了“关于《苏州工业园区总体规划（2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012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2030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）环境影响报告书》的审查意见（环审[</w:t>
      </w:r>
      <w:r>
        <w:rPr>
          <w:rFonts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2015]197</w:t>
      </w:r>
      <w:r>
        <w:rPr>
          <w:rFonts w:hint="eastAsia" w:ascii="Times New Roman" w:cs="Times New Roman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号）”。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规划目标方面：</w:t>
      </w:r>
      <w:r>
        <w:rPr>
          <w:rFonts w:hint="eastAsia" w:ascii="Times New Roman" w:cs="Times New Roman" w:hAnsiTheme="minorEastAsia"/>
          <w:sz w:val="24"/>
          <w:szCs w:val="24"/>
        </w:rPr>
        <w:t>探索转型升级、内涵发展的新路径，建设经济、管理、文化、社会、生态发展水平全面协调现代化的新城区。至2020 年，优化提升既有基础，发掘存量资源潜力，积累自主创新资本，稳中求进，为苏南现代化示范区建设先导先行。力争全面达到国际先进水平，其中，生态建设等部分指标达到国际领先水平。至2030 年，主要发展指标全面达到国际领先水平，建成产业高端、文化繁荣、居民富足、环境优美的现代化新城区。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空间格局方面：</w:t>
      </w:r>
      <w:r>
        <w:rPr>
          <w:rFonts w:hint="eastAsia" w:ascii="Times New Roman" w:cs="Times New Roman" w:hAnsiTheme="minorEastAsia"/>
          <w:sz w:val="24"/>
          <w:szCs w:val="24"/>
        </w:rPr>
        <w:t>规划形成“双核‘十轴’、四区多片”的空间结构。双核指湖西CBD、湖东CWD（中央商业文化区）和BGD（生态综合功能区）围绕金鸡湖合力发展，形成园区城市核心区；“十轴”结合各功能片区中心分布，沿东西向城市轨道线和南北向城市公交走廊，形成十字型发展轴，加强周边地区与中心区的联系；四区多片包括娄葑、斜塘、胜浦和唯亭街道四区，每区结合功能又划分为若干片区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产业体系方面：</w:t>
      </w:r>
      <w:r>
        <w:rPr>
          <w:rFonts w:hint="eastAsia" w:ascii="Times New Roman" w:cs="Times New Roman" w:hAnsiTheme="minorEastAsia"/>
          <w:sz w:val="24"/>
          <w:szCs w:val="24"/>
        </w:rPr>
        <w:t>优化发展电子信息、装备制造业等主导产业；进一步壮大发展生物医药、纳米技术、云计算等战略性新兴产业。同时，逐步淘汰现状污染重、能耗高的造纸、化工等行业；限制发展劳动密集型、发展空间不大的纺织等行业，并逐步实施空间转移。</w:t>
      </w:r>
    </w:p>
    <w:p>
      <w:pPr>
        <w:widowControl/>
        <w:shd w:val="clear" w:color="auto" w:fill="FFFFFF"/>
        <w:wordWrap w:val="0"/>
        <w:ind w:left="480"/>
        <w:rPr>
          <w:rFonts w:ascii="宋体" w:hAnsi="宋体" w:eastAsia="宋体" w:cs="宋体"/>
          <w:b/>
          <w:bCs/>
          <w:color w:val="1B1B1B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1B1B1B"/>
          <w:kern w:val="0"/>
          <w:sz w:val="24"/>
          <w:szCs w:val="24"/>
          <w:shd w:val="clear" w:color="auto" w:fill="FFFFFF"/>
          <w:lang w:bidi="ar"/>
        </w:rPr>
        <w:t>二、园区规划实施情况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bCs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1、产业结构及布局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根据统计数据，2020年苏州工业园区地区生产总值为2907.09亿元，其中第二产业为1406.8亿元，第三产业为1499.48亿元，第二、第三产业结构现状比值为48.4：51.6，基本达到原规划目标要求。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目前苏州工业园区产业布局涉及4大功能区：高端制造与国际贸易区、独墅湖科教创新区、阳澄湖半岛旅游度假区、金鸡湖中央商务区，与原规划情况基本一致。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bCs/>
          <w:sz w:val="24"/>
          <w:szCs w:val="24"/>
        </w:rPr>
      </w:pPr>
      <w:r>
        <w:rPr>
          <w:rFonts w:ascii="Times New Roman" w:cs="Times New Roman" w:hAnsiTheme="minorEastAsia"/>
          <w:b/>
          <w:bCs/>
          <w:sz w:val="24"/>
          <w:szCs w:val="24"/>
        </w:rPr>
        <w:t>2</w:t>
      </w:r>
      <w:r>
        <w:rPr>
          <w:rFonts w:hint="eastAsia" w:ascii="Times New Roman" w:cs="Times New Roman" w:hAnsiTheme="minorEastAsia"/>
          <w:b/>
          <w:bCs/>
          <w:sz w:val="24"/>
          <w:szCs w:val="24"/>
        </w:rPr>
        <w:t>、资源能源利用</w:t>
      </w:r>
    </w:p>
    <w:p>
      <w:pPr>
        <w:pStyle w:val="6"/>
        <w:ind w:firstLine="472"/>
      </w:pPr>
      <w:r>
        <w:rPr>
          <w:rFonts w:hint="eastAsia" w:hAnsiTheme="minorEastAsia"/>
        </w:rPr>
        <w:t>（1）水资源：</w:t>
      </w:r>
      <w:r>
        <w:rPr>
          <w:rFonts w:hint="eastAsia"/>
        </w:rPr>
        <w:t>苏州工业园区现状市政供水主要由阳澄湖水厂和星港街水厂供水，2020年园区总取水量超出原总体规划2</w:t>
      </w:r>
      <w:r>
        <w:t>020</w:t>
      </w:r>
      <w:r>
        <w:rPr>
          <w:rFonts w:hint="eastAsia"/>
        </w:rPr>
        <w:t>年目标用水量，万元地区生产总值用水量</w:t>
      </w:r>
      <w:r>
        <w:t>5.64m</w:t>
      </w:r>
      <w:r>
        <w:rPr>
          <w:vertAlign w:val="superscript"/>
        </w:rPr>
        <w:t>3</w:t>
      </w:r>
      <w:r>
        <w:rPr>
          <w:rFonts w:hint="eastAsia"/>
        </w:rPr>
        <w:t>，优于原总体规划环评2</w:t>
      </w:r>
      <w:r>
        <w:t>020</w:t>
      </w:r>
      <w:r>
        <w:rPr>
          <w:rFonts w:hint="eastAsia"/>
        </w:rPr>
        <w:t>年6</w:t>
      </w:r>
      <w:r>
        <w:t>m</w:t>
      </w:r>
      <w:r>
        <w:rPr>
          <w:vertAlign w:val="superscript"/>
        </w:rPr>
        <w:t>3</w:t>
      </w:r>
      <w:r>
        <w:rPr>
          <w:rFonts w:hint="eastAsia"/>
        </w:rPr>
        <w:t>/万元的目标要求。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（2）能源：园区生产、生活能源消费种类主要有原煤、天然气、电力、蒸汽、太阳能等。原煤、天然气等来自于外购，电力由园区内热电联产项目及外购电共同组成，蒸汽由园区内部的热电联产提供（无外购），太阳能来自园区内部太阳发电设施。近年来园区各能源消费总量总体呈现削减趋势，单位GDP能耗强度逐年降低，总体能源消耗结构在向清洁能源方面发展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bCs/>
          <w:sz w:val="24"/>
          <w:szCs w:val="24"/>
        </w:rPr>
      </w:pPr>
      <w:r>
        <w:rPr>
          <w:rFonts w:ascii="Times New Roman" w:cs="Times New Roman" w:hAnsiTheme="minorEastAsia"/>
          <w:b/>
          <w:bCs/>
          <w:sz w:val="24"/>
          <w:szCs w:val="24"/>
        </w:rPr>
        <w:t>3</w:t>
      </w:r>
      <w:r>
        <w:rPr>
          <w:rFonts w:hint="eastAsia" w:ascii="Times New Roman" w:cs="Times New Roman" w:hAnsiTheme="minorEastAsia"/>
          <w:b/>
          <w:bCs/>
          <w:sz w:val="24"/>
          <w:szCs w:val="24"/>
        </w:rPr>
        <w:t>、基础设施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供热设施：苏州工业园区已实现集中供热，实际供热能力满足园区生产、生活需要。除东吴热电外，其余集中供热设施均采用天然气作为燃料。各热电项目均达到了“燃机排放”标准。园区内无分散燃煤锅炉存在。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水处理及排水设施：园区采用雨污分流制。雨水由雨水管汇集后就近排入河道；区内所有用户的生活污水排入污水管，工业污水在达到排放标准后排入污水管。园区范围内共有3家污水处理厂，分别为苏州工业园区清源华衍水务有限公司第一污水处理厂、第二污水处理厂、苏州市排水有限公司娄江污水处理厂。园区第一污水处理厂与园区第二污水处理厂管网连通、互为备份，排水水质能够达到《关于高质量推进城乡生活污水治理三年行动计划的实施意见》（苏委办发[2018]77号）中的“苏州特别排放限值标准”要求，水处理能力满足园区生产生活污水处理需求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排水进入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吴淞江；园区金鸡湖片区西北部分区域，生活污水处理依托苏州市娄江污水处理厂，该污水处理厂也能够满足上述排水限值要求。园区污水集中处理率达到1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（3）给水设施及水源：园区已构建双水源机制，依托星港街水厂和阳澄湖水厂分别从太湖、阳澄湖取水，供水规模达到专项规划目标，可满足园区现状生产、生活用水需求。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（4）固体废物处理处置设施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①生活垃圾：园区生活垃圾采取分类收集处理措施，无法回收利用的送七子山垃圾焚烧厂进行处理，生活垃圾焚烧率超过6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②一般工业固废：园区工业固废企业自行收集后主要用于回收利用，污水处理污泥全部由中法环境技术有限公司进行安全处置（干化、焚烧），其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他废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木材、废塑料、废纸、金属边角料等全部回收外售综合利用。园区目前还建成了大件垃圾分拣破碎中心、餐厨垃圾处理设施和建筑垃圾分拣中心等配套设施。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③危险固废：园区已有8家危险废物处理处置企业建成，危废处置方式包含收集、综合利用、焚烧等，园区危险废物总体安全处理处置率1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bCs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4、污染物排放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园区污染源普查数据及排污许可执行报告数据，园区现状污染物排放量中，大气污染物较原总体规划环评阶段有所增加，但单位GDP排放强度低于总体规划环评目标；水污染物较原总体规划环评阶段目标值有大幅削减；固体废物排放量与原总体规划环评阶段目标值基本一致。</w:t>
      </w:r>
    </w:p>
    <w:p>
      <w:pPr>
        <w:spacing w:line="360" w:lineRule="auto"/>
        <w:ind w:firstLine="482" w:firstLineChars="200"/>
        <w:rPr>
          <w:rFonts w:ascii="Times New Roman" w:cs="Times New Roman" w:hAnsiTheme="minorEastAsia"/>
          <w:b/>
          <w:bCs/>
          <w:sz w:val="24"/>
          <w:szCs w:val="24"/>
        </w:rPr>
      </w:pPr>
      <w:r>
        <w:rPr>
          <w:rFonts w:hint="eastAsia" w:ascii="Times New Roman" w:cs="Times New Roman" w:hAnsiTheme="minorEastAsia"/>
          <w:b/>
          <w:bCs/>
          <w:sz w:val="24"/>
          <w:szCs w:val="24"/>
        </w:rPr>
        <w:t>5、生态环境质量</w:t>
      </w:r>
    </w:p>
    <w:p>
      <w:pPr>
        <w:pStyle w:val="6"/>
        <w:ind w:firstLine="47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（1）环境空气</w:t>
      </w:r>
    </w:p>
    <w:p>
      <w:pPr>
        <w:pStyle w:val="6"/>
        <w:ind w:firstLine="472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园区除臭氧外，其他各监测因子浓度均达到《环境影响评价技术导则 大气环境》（HJ2.2-2018）附录D标准、《环境空气质量标准》（GB3095-2012）的二级标准，且有大幅改善，区域环境空气质量总体良好。</w:t>
      </w:r>
    </w:p>
    <w:p>
      <w:pPr>
        <w:pStyle w:val="6"/>
        <w:ind w:firstLine="472"/>
      </w:pPr>
      <w:r>
        <w:rPr>
          <w:rFonts w:hint="eastAsia"/>
        </w:rPr>
        <w:t>（2）地表水环境</w:t>
      </w:r>
    </w:p>
    <w:p>
      <w:pPr>
        <w:pStyle w:val="6"/>
        <w:ind w:firstLine="472"/>
      </w:pPr>
      <w:r>
        <w:rPr>
          <w:rFonts w:hint="eastAsia"/>
        </w:rPr>
        <w:t>园区地表水体中娄江、吴淞江、青秋浦、界浦河、独墅湖、金鸡湖综合污染指数呈显著下降趋势，水质改善明显；阳澄湖中湖南断面和取水口综合污染指数呈不显著下降趋势，水质有一定程度改善；</w:t>
      </w:r>
      <w:bookmarkStart w:id="1" w:name="_GoBack"/>
      <w:bookmarkEnd w:id="1"/>
      <w:r>
        <w:rPr>
          <w:rFonts w:hint="eastAsia"/>
        </w:rPr>
        <w:t>阳澄湖东湖南综合污染指数变化趋势不明显，水质稳定。</w:t>
      </w:r>
    </w:p>
    <w:p>
      <w:pPr>
        <w:pStyle w:val="6"/>
        <w:ind w:firstLine="472"/>
      </w:pPr>
      <w:r>
        <w:rPr>
          <w:rFonts w:hint="eastAsia"/>
        </w:rPr>
        <w:t>（3）地下水环境</w:t>
      </w:r>
    </w:p>
    <w:p>
      <w:pPr>
        <w:pStyle w:val="6"/>
        <w:ind w:firstLine="472"/>
      </w:pPr>
      <w:r>
        <w:rPr>
          <w:rFonts w:hint="eastAsia"/>
        </w:rPr>
        <w:t>园区地下水环境质量呈现年际</w:t>
      </w:r>
      <w:r>
        <w:rPr>
          <w:rFonts w:hint="eastAsia"/>
          <w:lang w:val="en-US" w:eastAsia="zh-CN"/>
        </w:rPr>
        <w:t>性</w:t>
      </w:r>
      <w:r>
        <w:rPr>
          <w:rFonts w:hint="eastAsia"/>
        </w:rPr>
        <w:t>差异，各点位水质达到V类水质要求。</w:t>
      </w:r>
    </w:p>
    <w:p>
      <w:pPr>
        <w:pStyle w:val="6"/>
        <w:numPr>
          <w:ilvl w:val="0"/>
          <w:numId w:val="1"/>
        </w:numPr>
        <w:ind w:firstLine="472"/>
      </w:pPr>
      <w:r>
        <w:rPr>
          <w:rFonts w:hint="eastAsia"/>
        </w:rPr>
        <w:t>声环境</w:t>
      </w:r>
    </w:p>
    <w:p>
      <w:pPr>
        <w:pStyle w:val="6"/>
        <w:ind w:firstLine="472"/>
      </w:pPr>
      <w:r>
        <w:rPr>
          <w:rFonts w:hint="eastAsia"/>
        </w:rPr>
        <w:t>园区声环境质量总体水平一般，交通噪声影响较为明显，存在部分点位声环境质量不能达到声环境功能区限值的现象。</w:t>
      </w:r>
    </w:p>
    <w:p>
      <w:pPr>
        <w:pStyle w:val="6"/>
        <w:ind w:firstLine="472"/>
      </w:pPr>
      <w:r>
        <w:rPr>
          <w:rFonts w:hint="eastAsia"/>
        </w:rPr>
        <w:t>（5）土壤环境</w:t>
      </w:r>
    </w:p>
    <w:p>
      <w:pPr>
        <w:pStyle w:val="6"/>
        <w:ind w:firstLine="472"/>
      </w:pPr>
      <w:r>
        <w:rPr>
          <w:rFonts w:hint="eastAsia"/>
        </w:rPr>
        <w:t>园区土壤环境满足建设用地和农用地标准限值。</w:t>
      </w:r>
    </w:p>
    <w:p>
      <w:pPr>
        <w:pStyle w:val="6"/>
        <w:ind w:firstLine="472"/>
      </w:pPr>
      <w:r>
        <w:rPr>
          <w:rFonts w:hint="eastAsia"/>
        </w:rPr>
        <w:t>（6）底泥环境</w:t>
      </w:r>
    </w:p>
    <w:p>
      <w:pPr>
        <w:pStyle w:val="6"/>
        <w:ind w:firstLine="472"/>
      </w:pPr>
      <w:r>
        <w:rPr>
          <w:rFonts w:hint="eastAsia"/>
        </w:rPr>
        <w:t>园区规划范围内底泥监测点位各监测因子可达到《农用污泥污染物控制标准》（G</w:t>
      </w:r>
      <w:r>
        <w:rPr>
          <w:rFonts w:hint="eastAsia"/>
          <w:lang w:val="en-US" w:eastAsia="zh-CN"/>
        </w:rPr>
        <w:t xml:space="preserve">B </w:t>
      </w:r>
      <w:r>
        <w:rPr>
          <w:rFonts w:hint="eastAsia"/>
        </w:rPr>
        <w:t>4284-2018）。</w:t>
      </w:r>
    </w:p>
    <w:p>
      <w:pPr>
        <w:widowControl/>
        <w:shd w:val="clear" w:color="auto" w:fill="FFFFFF"/>
        <w:wordWrap w:val="0"/>
        <w:ind w:left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  <w:t>三、规划后续实施的优化调整建议及减缓措施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（1）规划后续实施的优化调整建议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园区规划后续实施期间，应继续落实环境管控目标，建议空间规划将相关目标纳入规划方案；推动产业规模管控，科学推动工业用地腾退集约化利用；持续完善产业空间管控，有序解决布局冲突，落实环境准入；科学优化用地类型及规模，避免工居混杂，稳妥推进用地开发；借助“国土空间总体规划”编制契机，保障生态环境管控落地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（2）规划后续实施的生态环境影响减缓措施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大气环境影响减缓措施：全面开展园区大气污染源清查工作，制定大气污染物协同减排方案；持续开展清洁生产审核并扩大审核范围，提升园区清洁生产水平；严格落实煤炭消费总量控制，有序推动清洁能源应用；实施大气污染物总量控制，新建项目实施等量或减量替代；强化大气污染源监管，杜绝超标排放及大气污染扰民现象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地表水环境影响减缓措施：继续提升再生水利用比例；有序推动污水分类收集、分质处理；严格水环境管理和治理，全力保障区域水生态环境安全；强化水资源节约利用，减少源头排水。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地下水环境影响减缓措施：开展分区防渗，严格落实项目空间准入，持续开展地下水跟踪监测。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土壤环境影响减缓措施：强化重点企业监管，减少重金属污染物排放。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固体废物环境影响减缓措施：先行开展无废园区建设；继续完善园区一般固废及生活垃圾等固体废物的收集、运输及处理设施的建设和运行；优化园区危险废物处理处置匹配机制，提高危险废物园区内部处理率，杜绝或减少危险废物进出园区的环境影响及风险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声环境影响减缓措施：对于区内道路定期维护，道路建设</w:t>
      </w:r>
      <w:r>
        <w:rPr>
          <w:rFonts w:hint="eastAsia" w:ascii="Times New Roman" w:cs="Times New Roman" w:hAnsiTheme="minorEastAsia"/>
          <w:sz w:val="24"/>
          <w:szCs w:val="24"/>
          <w:lang w:eastAsia="zh-CN"/>
        </w:rPr>
        <w:t>中</w:t>
      </w:r>
      <w:r>
        <w:rPr>
          <w:rFonts w:hint="eastAsia" w:ascii="Times New Roman" w:cs="Times New Roman" w:hAnsiTheme="minorEastAsia"/>
          <w:sz w:val="24"/>
          <w:szCs w:val="24"/>
        </w:rPr>
        <w:t>采用低噪声路面，以降低噪声；道路两侧设置绿化防护带；控制车流量、控制汽车鸣笛和车辆的行驶速度；进一步发展公共交通，减少私家车出行量，提倡错峰上下班制度，减少道路拥堵。加大加强噪声污染防治宣传力度，提高人民对噪声危害的认识，提升人们对生活噪声控制的自觉度，鼓励大家共同参与噪声污染防治行动。加强施工管理，合理安排施工作业时间，严格按照施工噪声管理的有关规定执行，严禁夜间进行高噪声施工作业。合理控制工业企业及高噪声源的空间布局，并充分利用厂房、建构筑物遮挡隔声，厂区内外道路植树绿化，以减轻噪声影响；设备优先选择低噪声设备，采取安装消音器、隔声罩、减震底座，建隔声间、隔声门窗，车间装设吸声材料等多种措施。</w:t>
      </w:r>
    </w:p>
    <w:p>
      <w:pPr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</w:rPr>
        <w:t>环境风险防范措施：制定环境风险管理目标，优化风险企业的空间布局，严格落实环境风险准入，建立环境风险防控体系及风险事故三级防范体系，严格监督建设项目落实各项环境风险防范措施，开展跨区域突发环境风险事件的应急预案演练。</w:t>
      </w:r>
    </w:p>
    <w:p>
      <w:pPr>
        <w:widowControl/>
        <w:shd w:val="clear" w:color="auto" w:fill="FFFFFF"/>
        <w:wordWrap w:val="0"/>
        <w:ind w:left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  <w:t>四、主要结论</w:t>
      </w:r>
    </w:p>
    <w:p>
      <w:pPr>
        <w:pStyle w:val="6"/>
        <w:ind w:firstLine="472"/>
        <w:rPr>
          <w:rFonts w:hint="eastAsia"/>
        </w:rPr>
      </w:pPr>
      <w:r>
        <w:rPr>
          <w:rFonts w:hint="eastAsia"/>
        </w:rPr>
        <w:t>苏州工业园区历经多年发展，目前已经形成了电子信息、高端装备制造为主，生物医药、现代服务业为辅的产业格局，产业布局逐步优化且集聚，基本按照园区总体规划（2012-2030年）要求实施。基础设施建设能够按规划建设且满足园区发展需求，资源能源消耗总量及强度总体上基本实现了原总体规划的目标，碳排放水平和强度持续下降；区域生态环境质量较原总体规划环评阶段有明显改善，大气污染物排放总量有所增加，水污染物排放总量有明显削减，单位GDP污染物排放强度大幅降低，完成省市下达的污染物减排任务。区域环境风险源有所增加，但未发生重、特大环境风险事故，区域环境风险应急资源已建成储备体系，定期开展了企业及园区应急预案演练，总体上环境风险可控。园区总体上落实了国家、江苏省、苏州市相关生态环境保护政策，按照原总体规划环评及审查意见要求完成了相应问题整改；园区现状总体达到了原总体规划环评提出的各项生态环境控制目标。基于生态环境准入及污染物减排措施的条件下，规划继续实施不会导致区域资源环境承载能力不足、环境质量恶化的情况出现。</w:t>
      </w:r>
    </w:p>
    <w:p>
      <w:pPr>
        <w:pStyle w:val="6"/>
        <w:ind w:firstLine="472"/>
      </w:pPr>
      <w:r>
        <w:rPr>
          <w:rFonts w:hint="eastAsia"/>
        </w:rPr>
        <w:t>鉴于园区已编制国土空间总体规划并进入公示阶段，建议园区加快推进</w:t>
      </w:r>
      <w:r>
        <w:rPr>
          <w:rFonts w:hint="eastAsia"/>
          <w:lang w:eastAsia="zh-CN"/>
        </w:rPr>
        <w:t>国土</w:t>
      </w:r>
      <w:r>
        <w:rPr>
          <w:rFonts w:hint="eastAsia"/>
        </w:rPr>
        <w:t>空间总体规划（2021-2035年）的编制并同步开展规划环境影响评价，作为园区后续发展的上位指引，保障</w:t>
      </w:r>
      <w:r>
        <w:rPr>
          <w:rFonts w:hint="eastAsia"/>
          <w:lang w:eastAsia="zh-CN"/>
        </w:rPr>
        <w:t>国土</w:t>
      </w:r>
      <w:r>
        <w:rPr>
          <w:rFonts w:hint="eastAsia"/>
        </w:rPr>
        <w:t>空间规划后续实施实现经济社会发展的同时，实现生态环境总体改善、环境风险可控的目标。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61B19"/>
    <w:multiLevelType w:val="singleLevel"/>
    <w:tmpl w:val="F8761B19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NTQ4MWU5MGQ1YTY2NGIxYjJmZTVhNjc0OTBlYzIifQ=="/>
  </w:docVars>
  <w:rsids>
    <w:rsidRoot w:val="688919CB"/>
    <w:rsid w:val="0007566C"/>
    <w:rsid w:val="000A6F43"/>
    <w:rsid w:val="000F5302"/>
    <w:rsid w:val="0028783B"/>
    <w:rsid w:val="002953BF"/>
    <w:rsid w:val="002C1932"/>
    <w:rsid w:val="00512734"/>
    <w:rsid w:val="005B6CB2"/>
    <w:rsid w:val="007629F1"/>
    <w:rsid w:val="00793557"/>
    <w:rsid w:val="007B3412"/>
    <w:rsid w:val="00814789"/>
    <w:rsid w:val="0084369D"/>
    <w:rsid w:val="00965D9E"/>
    <w:rsid w:val="009B333D"/>
    <w:rsid w:val="00A41152"/>
    <w:rsid w:val="00A44408"/>
    <w:rsid w:val="00BA0365"/>
    <w:rsid w:val="00BF3AF2"/>
    <w:rsid w:val="00CA25F1"/>
    <w:rsid w:val="00CD3B34"/>
    <w:rsid w:val="00DD380F"/>
    <w:rsid w:val="00EC2554"/>
    <w:rsid w:val="00F7089B"/>
    <w:rsid w:val="039F6DE5"/>
    <w:rsid w:val="229E7E57"/>
    <w:rsid w:val="231352C9"/>
    <w:rsid w:val="288A1B89"/>
    <w:rsid w:val="2C4B257E"/>
    <w:rsid w:val="36EF70EB"/>
    <w:rsid w:val="373516E8"/>
    <w:rsid w:val="3DFD6117"/>
    <w:rsid w:val="559374CC"/>
    <w:rsid w:val="5D7A65CC"/>
    <w:rsid w:val="688919CB"/>
    <w:rsid w:val="74B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</w:style>
  <w:style w:type="character" w:styleId="5">
    <w:name w:val="annotation reference"/>
    <w:basedOn w:val="4"/>
    <w:qFormat/>
    <w:uiPriority w:val="99"/>
    <w:rPr>
      <w:sz w:val="21"/>
      <w:szCs w:val="21"/>
    </w:rPr>
  </w:style>
  <w:style w:type="paragraph" w:customStyle="1" w:styleId="6">
    <w:name w:val="00 正文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4049</Words>
  <Characters>4225</Characters>
  <Lines>30</Lines>
  <Paragraphs>8</Paragraphs>
  <TotalTime>18</TotalTime>
  <ScaleCrop>false</ScaleCrop>
  <LinksUpToDate>false</LinksUpToDate>
  <CharactersWithSpaces>4229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2023-06-29T03:16:00Z</dcterms:created>
  <dc:creator>西瓜皮</dc:creator>
  <cp:lastModifiedBy>西瓜皮</cp:lastModifiedBy>
  <dcterms:modified xsi:type="dcterms:W3CDTF">2023-06-29T06:46:01Z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178672E5B2504EDA9584754B31C5ACC5_13</vt:lpwstr>
  </property>
</Properties>
</file>