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苏州市数字经济特色产业园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建设培育工作方案</w:t>
      </w:r>
      <w:bookmarkStart w:id="0" w:name="ref_[1]_24265627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贯彻落实《苏州市推进数字经济时代产业创新集群发展的指导意见》《苏州市电子信息产业创新集群建设实施方案》《苏州市数字经济核心产业加速发展行动计划（2023-2025年）》等文件精神，抢抓数字经济时代新机遇，全力推动数字经济核心产业集群发展，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一、培育对象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 苏州市数字经济特色产业园（以下简称“产业园”）是指按照国家、省市关于数字经济核心产业发展要求，以数字经济核心产业为主导，具有较强集聚效应、辐射带动性和品牌影响力的产业园区。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 申报单位需由苏州市内县级市（区）政府、高新技术产业开发区、经济技术开发区或同级部门推荐，从事数字经济核心产业发展，具有产业集聚发展基础的各类专业园区。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 申报单位近3年未发生过重大安全责任事故。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二、基本要求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 产业园是指以培育数字经济核心产业为主导，实现产业生态系统化、基础设施网络化、功能服务精准化和运营发展智能化的产业园区。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 产业园定位清晰明确，在以下数字经济核心产业细分领域具有一定集聚优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势：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光子、集成电路、新型显示、信息通信等电子信息产业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；软件、云计算、大数据、高端工业软件、人工智能、区块链、信息安全、元宇宙、数字内容、虚拟现实、数字孪生等数字产业。产业园内企业业务收入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以申报的细分领域方向为主，单个产业园最多可选择2个细分领域。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6. 产业园创新体系健全，园区内企业具备国内领先的关键核心技术水平，软件著作权、专利、商标等知识产权，并建有市级以上制造业创新中心、重点实验室、企业技术中心或工程中心，形成产用协同的产业创新生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7. 产业园具有功能完备的公共服务平台，能够提供支撑企业孵化、成长发展、投资融资、法律服务、人才培训、展览展示、商务交流以及生活配套等优良的公共服务。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8. 苏州市数字经济特色产业园分为复合型，特色型（电子信息，数字产业）。应分别满足以下基本条件：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复合型：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（1）拥有专业的产业园运营管理团队，全职参与产业园运营的管理人员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不少于8人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，管理团队得力，机构设置合理。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（2）产业园可自主支配的场地使用面积达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100000平方米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以上。其中，已投入使用的场地（含公共服务场地）占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1/2以上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（3）产业园中入驻企业数达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30家以上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，在园企业全年营收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超10亿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（入驻企业应符合数字经济核心产业方向，在园区稳定运营满一年）。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（4）产业园信息基础设施完善，5G网络覆盖率100%，具备万兆光纤网络到楼的接入能力，千兆网络企业入户率超100%。产业园区内工业企业数字人民币账户开通率超95%。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特色型：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（1）拥有专业的产业园运营管理团队，实际参与产业园运营的管理人员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不少于5人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，管理团队得力，机构设置合理。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（2）产业园可自主支配的场地使用面积达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20000平方米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以上。其中，已投入使用的场地（含公共服务场地）占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1/2以上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（3）产业园中入驻企业数达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20家以上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，在园企业全年营收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超5亿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（入驻企业应符合数字经济核心产业方向，在园区稳定运营满一年）。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（4）产业园信息基础设施完善，5G网络覆盖率100%，具备万兆光纤网络接入能力，千兆网络企业入户率超90%。产业园区内工业企业数字人民币账户开通率超90%。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三、发展提升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9. 产业园提升计划。获评后的产业园，应按照高质量发展要求，制定发展提升计划，健全工作机制，在品牌培育、创新能力、示范引领，特色发展，公共服务体系建设等方面，形成可复制、可推广的经验和模式。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10. 地方工信部门职责。各县级市（区）工信主管部门应加强对辖区内产业园的监督指导，定期跟踪发展情况，协调当地政府在发展规划、财政资金、土地利用、基础设施等方面给予优先支持，引导优势企业、重点项目、重大工程向园区集聚集中，鼓励有条件的地方设立园区发展专项资金，并给予资金奖励扶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11. 市工信局职责。市工信局加强对产业园的规划指导，在制定相关产业规划、组织重大工程和重点项目、建设工程化服务体系、开展试点示范等方面给予优先支持。完善考核激励机制，定期发布数字经济特色产业园发展白皮书，指导各地加强产业园建设，推进产业发展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四、培育与管理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12. 市工信局负责对产业园的审核评估和业务指导，对申报过程中弄虚作假的，一经发现，立即终止申报资格。对已经通过的产业园，发生重大安全责任事故的，立即取消。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13. 通过评估的产业园将在苏州市工业和信息化局公示，并发文认定为“苏州市数字经济特色产业园”。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14. 市工信局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产业园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进行动态管理，实行退出机制。每年组织开展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产业园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评估工作，发布评估结果，以星级体现（最高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至低分别为五星至三星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）。对评估结果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，给予提醒、通报，责令整改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对连续两年评估结果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，公告退出。</w:t>
      </w: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2041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苏州市数字经济特色产业园分类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ind w:lef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6"/>
        <w:tblW w:w="8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6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细分领域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电子信息</w:t>
            </w: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highlight w:val="none"/>
                <w:shd w:val="clear" w:color="auto" w:fill="FFFFFF"/>
                <w:lang w:bidi="ar"/>
              </w:rPr>
              <w:t>A1.光子（光制造、光传感、光医疗等）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highlight w:val="none"/>
                <w:shd w:val="clear" w:color="auto" w:fill="FFFFFF"/>
                <w:lang w:bidi="ar"/>
              </w:rPr>
              <w:t>A2.集成电路（工业芯片、消费芯片、车规芯片等）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A3.新型显示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A4.信息通信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A5.其他电子信息产业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数字产业</w:t>
            </w: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B1.软件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B2.大数据（云计算）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B3.高端工业软件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B4.人工智能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B5.区块链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B6.信息安全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B7.元宇宙（数字孪生、虚拟现实等）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B8.数字内容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1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B9.其他数字产业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bookmarkEnd w:id="0"/>
    <w:p>
      <w:pPr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苏州市数字经济特色产业园</w:t>
      </w:r>
      <w:r>
        <w:rPr>
          <w:rFonts w:ascii="Times New Roman" w:hAnsi="Times New Roman" w:eastAsia="方正小标宋简体" w:cs="Times New Roman"/>
          <w:sz w:val="40"/>
          <w:szCs w:val="40"/>
        </w:rPr>
        <w:t>指标体系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（电子信息方向）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tbl>
      <w:tblPr>
        <w:tblStyle w:val="5"/>
        <w:tblW w:w="9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90"/>
        <w:gridCol w:w="2445"/>
        <w:gridCol w:w="5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一级指标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二级指标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三级指标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计分标准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产业基础（30分）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产业规模（30分）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园区产业总规模（10分）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上年度产业园实现营业收入总额达5亿元以上得5分，每增加1亿元，加1分，满分10分。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园区实现利税总额（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上年度产业园实现利税总额5000万元以上得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分，每增加1000万元，加1分，满分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园区纳统企业总数（5分）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产业园纳统企业总数超20家的得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分，每增加1家得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0.2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分，满分5分。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所申报特色产业业务收入占比（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所申报特色产业业务收入占比达40%得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分，每增加10%得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发展潜力（50分）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产业增速（15分）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所申报特色产业收入增速（5分）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所申报特色产业收入增速10%得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分，每增加1%得1分，满分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所申报特色产业利税总额增速（5分）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所申报特色产业利税总额增速10%得3分，每增加2%得1分，满分5分。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优势项目储备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未来3年内围绕特色方向计划新增的项目数量大于5个或总投资大于2亿元得2分；大于10个或总投资大于5亿元得3分；大于10个或总投资大于10亿元得5分，满分5分。（当年已开始投入且投资比例超25%）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发展潜力（50分）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创新能力（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研发创新载体（5分）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建设有市级以上企业技术中心、工程技术中心等研发创新载体5家以上得3分，每增加1家得0.5分，满分5分。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园区企业平均研发投入强度（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产业园区企业平均研发投入强度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分，每增加1%得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园区从业人员中研发人员数量占比（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产业园区从业人员中研发人员数量占比10%得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分，每增加5%得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专利、标准数量增速（5分）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产业园区授权（申请）专利，参与标准建设总数超10件（次）得2分，每增加1件（次）得0.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企业实力（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高成长性企业数量（5分）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产业园区所申报特色产业高成长性企业（近两年不亏损且营业收入年增速不低于15%）总数10家得3分，每增加1家得0.5分，满分5分。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园区内新注册企业数（数字经济电子信息方向）（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年度园区内围绕所申报特色产业的新注册企业数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分，每增加一家得0.5分，满分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当年获得投融资企业数（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年度园区内围绕所申报特色产业获得风险投资企业数新增5家得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分，每增加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家得0.5分，满分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发展生态（20分）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服务保障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产业园区所在地政策支持情况（5分）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产业园区所在地具备所申报特色产业支持政策的得2分，上年度产业园区获得各级政策支持总额超1000万元得2分，每增加500万元得0.5分，满分3分。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产业园区内公共服务平台建设情况（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建设有所申报特色产业方向的技术服务、测试服务等公共服务平台得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分，市级得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分，省级以上得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产业园区基础设施建设（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产业园区建设有完善的基础设施，能有效支持产业发展，根据综合发展评判，满分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产业园区人才培养情况（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产业园区建设有完善的人才教育培训体系（方案），根据综合发展评判，满分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加分项（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产业基金配套情况（5分）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产业园区设立有独立的产业基金且上年度完成1项以上所申报特色产业方向投资的，得5分。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产业创新活力（5分）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产业园区入选上年度电子信息创新领航企业数量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家得3分，每增加1家得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分，满分5分。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专精特新企业数量（5分）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入选市级及以上专精特新企业库数量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家得3分，每增加1家得0.5分，满分5分。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苏州市数字经济特色产业园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指标体系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（数字产业方向）</w:t>
      </w:r>
    </w:p>
    <w:tbl>
      <w:tblPr>
        <w:tblStyle w:val="5"/>
        <w:tblpPr w:leftFromText="180" w:rightFromText="180" w:vertAnchor="text" w:horzAnchor="page" w:tblpXSpec="center" w:tblpY="541"/>
        <w:tblOverlap w:val="never"/>
        <w:tblW w:w="97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68"/>
        <w:gridCol w:w="2060"/>
        <w:gridCol w:w="5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一级指标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二级指标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三级指标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计分标准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（30分）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园区产业总规模（10分）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上年度产业园实现营业收入总额达5亿元以上得5分，每增加1亿元，加1分，满分10分。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园区实现利税总额（10分）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上年度产业园实现利税总额5000万元以上得5分，每增加1000万元，加1分，满分10分。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园区纳统企业总数（5分）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产业园纳统企业总数超20家的得2分，每增加10家的1分，满分5分。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数字产业业务收入占比（5分）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数字产业业务收入占比达40%得2分，每增加10%得0.5分，满分5分。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发展潜力（50分）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产业增速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（15分）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数字产业收入增速（5分）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数字产业收入增速10%得3分，每增加1%得0.5分，满分5分。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优势项目储备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未来3年内围绕特色方向计划新增的数字产业项目数量大于5个或总投资大于2亿元得2分；大于10个或总投资大于5亿元得3分；大于10个或总投资大于10亿元得5分，满分5分。（当年已开始投入且投资比例超25%）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数字产业利税总额增速（5分）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数字产业方向实现利税总额增速10%得3分，每增加1%得1分，满分5分。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一级指标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二级指标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三级指标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计分标准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发展潜力（50分）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创新能力（15分）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园区企业平均研发投入强度（5分）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产业园区企业平均研发投入强度5%得3分，每增加1%得0.5分，满分5分。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研发创新载体（5分）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产业园区内建设有市级以上企业技术中心、工程技术中心等研发创新载体5家以上得3分，每增加1家得0.5分，满分5分。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专利、软件著作权、标准数量增速（5分）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产业园区授权（申请）专利，参与标准建设总数超10件（次）得2分，每增加1件（次）得0.2分，满分3分；登记软件著作权50个得1分，每增加1个得0.1分，满分2分。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企业实力（20分）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重点企业数量（5分）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产业园区入选市级及以上重点企业库数量10家得3分，每增加1家得0.5分，每增加一家省规划布局或专精特新软件企业得1分，满分5分。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高成长性企业数量（5分）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产业园区内高成长性企业（近两年不亏损且年均增速不低于15%）总数10家得3分，每增加1家得0.5分，满分5分。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园区内新注册企业数（数字经济数字产业方向）（5分）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年度园区内围绕数字经济电子信息领域的新注册企业数5家得3分，每增加1家得0.5分，满分5分。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当年获得投融资企业数（5分）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园区内年度获得风险投资企业数新增5家得3分，每增加1家得0.5分，满分5分。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一级指标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二级指标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三级指标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计分标准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发展生态（20分）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产业园区所在地政策支持情况（5分）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产业园区所在地具备数字经济支持政策，上年度园区获得各级政策支持总额超1000万元得3分，每增加500万元得1分，满分5分。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产业园区内知识产权、投融资、人才、企业服务中心建设情况（5分）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产业园区建设有知识产权、投融资、人才、企业服务中心等服务平台得3分，市级得4分，省级以上得5分。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产业园区基础设施建设及产教融合发展水平情况（10分）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产业园区建设有完善的基础设施，能有效支持产业发展，产教融合发展水平较好，根据综合发展评判，满分10分。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加分项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产业创新活力（5分）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产业园区内企业积极参加“I”创杯创新创业大赛、区块链开发者大赛等省级以上数字技术权威赛事活动，获得三等奖以上项目数5个以上得2分，每增加1家得0.5分，满分5分。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DCMM、CMMI、ITSS等标准认证情况（5分）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产业园区内企业参加DCMM、CMMI、ITSS等标准认证，5家次以上得2分，每增加1家得0.5分，满分5分。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积极推进合规发展（5分）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产业园区内企业上年度参加区块链备案数，每1个加1分，满分5分。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产业基金配套情况（5分）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产业园区设立有独立的产业基金且上一年度完成1项以上投资的，得5分。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outlineLvl w:val="9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备注：数字产业是指国家统计局《数字经济及其核心产业统计分类（2021）》03数字技术应用业，04数字要素驱动业。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41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2766695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8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graD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VjZDVkNzFkNDM2YmU0M2RiZjQ4ZDlmMWRkYzAifQ=="/>
    <w:docVar w:name="KSO_WPS_MARK_KEY" w:val="28752a41-d79a-4883-bcc0-cbc56ea14df8"/>
  </w:docVars>
  <w:rsids>
    <w:rsidRoot w:val="00000000"/>
    <w:rsid w:val="02CB10A5"/>
    <w:rsid w:val="03E759A6"/>
    <w:rsid w:val="051414A6"/>
    <w:rsid w:val="054E132C"/>
    <w:rsid w:val="0C555F75"/>
    <w:rsid w:val="127E58FD"/>
    <w:rsid w:val="16D71FF4"/>
    <w:rsid w:val="1AA06E99"/>
    <w:rsid w:val="1AD13B77"/>
    <w:rsid w:val="21C214FB"/>
    <w:rsid w:val="26973088"/>
    <w:rsid w:val="287E2532"/>
    <w:rsid w:val="29956B11"/>
    <w:rsid w:val="2C0F791E"/>
    <w:rsid w:val="2E2A6892"/>
    <w:rsid w:val="38BF4574"/>
    <w:rsid w:val="3AB91725"/>
    <w:rsid w:val="3DFB04BB"/>
    <w:rsid w:val="3F3A3E7B"/>
    <w:rsid w:val="4A630A5C"/>
    <w:rsid w:val="4B0704E3"/>
    <w:rsid w:val="50B43A33"/>
    <w:rsid w:val="52E23377"/>
    <w:rsid w:val="6173480E"/>
    <w:rsid w:val="61FD67C1"/>
    <w:rsid w:val="67374043"/>
    <w:rsid w:val="675D3DAD"/>
    <w:rsid w:val="67A3589F"/>
    <w:rsid w:val="682932FB"/>
    <w:rsid w:val="6B3C3342"/>
    <w:rsid w:val="6B863EC0"/>
    <w:rsid w:val="77387634"/>
    <w:rsid w:val="79EA1A55"/>
    <w:rsid w:val="7C180AB3"/>
    <w:rsid w:val="7DD04E1E"/>
    <w:rsid w:val="7E8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Lines="50" w:after="100" w:afterAutospacing="1" w:line="580" w:lineRule="exact"/>
      <w:ind w:firstLine="640" w:firstLineChars="200"/>
      <w:outlineLvl w:val="0"/>
    </w:pPr>
    <w:rPr>
      <w:rFonts w:ascii="黑体" w:hAnsi="黑体" w:eastAsia="黑体" w:cs="宋体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4813</Words>
  <Characters>5066</Characters>
  <Lines>0</Lines>
  <Paragraphs>0</Paragraphs>
  <TotalTime>8</TotalTime>
  <ScaleCrop>false</ScaleCrop>
  <LinksUpToDate>false</LinksUpToDate>
  <CharactersWithSpaces>5081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2022-09-19T01:14:00Z</dcterms:created>
  <dc:creator>丁天龙</dc:creator>
  <cp:lastModifiedBy>天空之雨</cp:lastModifiedBy>
  <cp:lastPrinted>2023-01-13T06:40:00Z</cp:lastPrinted>
  <dcterms:modified xsi:type="dcterms:W3CDTF">2023-01-13T07:53:18Z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D887E195EE904A5692A7DAF22FC1DBF3</vt:lpwstr>
  </property>
</Properties>
</file>